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BOZZA DI REGOLAMENTO PER L’AGGIORNAMENTO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E SVILUPPO PROFESSIONALE CONTINUO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ITER E METODOLOGIA DEL LAVORO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Cs/>
        </w:rPr>
        <w:t xml:space="preserve">presente </w:t>
      </w:r>
      <w:r w:rsidRPr="00FA3237">
        <w:rPr>
          <w:rFonts w:ascii="Arial" w:hAnsi="Arial" w:cs="Arial"/>
          <w:bCs/>
        </w:rPr>
        <w:t>bozza di regolamento rielabora e tiene conto: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del documento “Aggiornamento e sviluppo professionale” presentato alla Conferenza degli Ordini di Roma il 16 dicembre, derivato dal lavoro della Commissione istituita dal CNAPPC nel mese di ottobre 2011;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del docume</w:t>
      </w:r>
      <w:r>
        <w:rPr>
          <w:rFonts w:ascii="Arial" w:hAnsi="Arial" w:cs="Arial"/>
          <w:bCs/>
        </w:rPr>
        <w:t>nto e contributi elaborati dal G</w:t>
      </w:r>
      <w:r w:rsidRPr="00FA3237">
        <w:rPr>
          <w:rFonts w:ascii="Arial" w:hAnsi="Arial" w:cs="Arial"/>
          <w:bCs/>
        </w:rPr>
        <w:t>ruppo di lavoro per la qualificazione professionale istituito dalla Conferenza degli Ordini nel 2010;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 documento elaborato dal G</w:t>
      </w:r>
      <w:r w:rsidRPr="00FA3237">
        <w:rPr>
          <w:rFonts w:ascii="Arial" w:hAnsi="Arial" w:cs="Arial"/>
          <w:bCs/>
        </w:rPr>
        <w:t xml:space="preserve">ruppo di lavoro </w:t>
      </w:r>
      <w:r>
        <w:rPr>
          <w:rFonts w:ascii="Arial" w:hAnsi="Arial" w:cs="Arial"/>
          <w:bCs/>
        </w:rPr>
        <w:t>dell’</w:t>
      </w:r>
      <w:r w:rsidRPr="00FA3237">
        <w:rPr>
          <w:rFonts w:ascii="Arial" w:hAnsi="Arial" w:cs="Arial"/>
          <w:bCs/>
        </w:rPr>
        <w:t>Ordine di Padova;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del confronto e delle indicazioni  emerse nell’incontro del 12 aprile 2012 nell’ambito del tavolo di lav</w:t>
      </w:r>
      <w:r>
        <w:rPr>
          <w:rFonts w:ascii="Arial" w:hAnsi="Arial" w:cs="Arial"/>
          <w:bCs/>
        </w:rPr>
        <w:t>oro promosso dalla D</w:t>
      </w:r>
      <w:r w:rsidRPr="00FA3237">
        <w:rPr>
          <w:rFonts w:ascii="Arial" w:hAnsi="Arial" w:cs="Arial"/>
          <w:bCs/>
        </w:rPr>
        <w:t xml:space="preserve">elegazione consultiva </w:t>
      </w:r>
      <w:r>
        <w:rPr>
          <w:rFonts w:ascii="Arial" w:hAnsi="Arial" w:cs="Arial"/>
          <w:bCs/>
        </w:rPr>
        <w:t xml:space="preserve">a base </w:t>
      </w:r>
      <w:r w:rsidRPr="00FA3237">
        <w:rPr>
          <w:rFonts w:ascii="Arial" w:hAnsi="Arial" w:cs="Arial"/>
          <w:bCs/>
        </w:rPr>
        <w:t>regionale;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del confronto e delle indicazioni  emerse nell’incontro del 19 aprile 2012 nell’ambito del t</w:t>
      </w:r>
      <w:r>
        <w:rPr>
          <w:rFonts w:ascii="Arial" w:hAnsi="Arial" w:cs="Arial"/>
          <w:bCs/>
        </w:rPr>
        <w:t>avolo di lavoro promosso dalla D</w:t>
      </w:r>
      <w:r w:rsidRPr="00FA3237">
        <w:rPr>
          <w:rFonts w:ascii="Arial" w:hAnsi="Arial" w:cs="Arial"/>
          <w:bCs/>
        </w:rPr>
        <w:t xml:space="preserve">elegazione consultiva </w:t>
      </w:r>
      <w:r>
        <w:rPr>
          <w:rFonts w:ascii="Arial" w:hAnsi="Arial" w:cs="Arial"/>
          <w:bCs/>
        </w:rPr>
        <w:t xml:space="preserve">a base </w:t>
      </w:r>
      <w:r w:rsidRPr="00FA3237">
        <w:rPr>
          <w:rFonts w:ascii="Arial" w:hAnsi="Arial" w:cs="Arial"/>
          <w:bCs/>
        </w:rPr>
        <w:t>regionale;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del confronto e delle indicazioni  emerse nell’incontro del 26 aprile 2012 nell’ambito del t</w:t>
      </w:r>
      <w:r>
        <w:rPr>
          <w:rFonts w:ascii="Arial" w:hAnsi="Arial" w:cs="Arial"/>
          <w:bCs/>
        </w:rPr>
        <w:t>avolo di lavoro promosso dalla D</w:t>
      </w:r>
      <w:r w:rsidRPr="00FA3237">
        <w:rPr>
          <w:rFonts w:ascii="Arial" w:hAnsi="Arial" w:cs="Arial"/>
          <w:bCs/>
        </w:rPr>
        <w:t xml:space="preserve">elegazione consultiva </w:t>
      </w:r>
      <w:r>
        <w:rPr>
          <w:rFonts w:ascii="Arial" w:hAnsi="Arial" w:cs="Arial"/>
          <w:bCs/>
        </w:rPr>
        <w:t xml:space="preserve">a base </w:t>
      </w:r>
      <w:r w:rsidRPr="00FA3237">
        <w:rPr>
          <w:rFonts w:ascii="Arial" w:hAnsi="Arial" w:cs="Arial"/>
          <w:bCs/>
        </w:rPr>
        <w:t>regionale;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delle osservazioni pervenute da parte dell’arch.Arnaldo Toffali</w:t>
      </w:r>
      <w:r>
        <w:rPr>
          <w:rFonts w:ascii="Arial" w:hAnsi="Arial" w:cs="Arial"/>
          <w:bCs/>
        </w:rPr>
        <w:t>, presidente dell’OAPCC di Verona</w:t>
      </w:r>
      <w:r w:rsidRPr="00FA3237">
        <w:rPr>
          <w:rFonts w:ascii="Arial" w:hAnsi="Arial" w:cs="Arial"/>
          <w:bCs/>
        </w:rPr>
        <w:t>;</w:t>
      </w:r>
    </w:p>
    <w:p w:rsidR="00EC345D" w:rsidRPr="00FA3237" w:rsidRDefault="00EC345D" w:rsidP="00FA3237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della documentazione relativa alle esperienze e regolamenti vigenti di altri Ordini e Collegi;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:rsidR="00EC345D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FA3237">
        <w:rPr>
          <w:rFonts w:ascii="Arial" w:hAnsi="Arial" w:cs="Arial"/>
          <w:bCs/>
        </w:rPr>
        <w:t>Sono inoltre da considerare:</w:t>
      </w:r>
    </w:p>
    <w:p w:rsidR="00EC345D" w:rsidRPr="00334DA5" w:rsidRDefault="00EC345D" w:rsidP="00F21C20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59" w:hanging="992"/>
        <w:jc w:val="both"/>
        <w:rPr>
          <w:rFonts w:ascii="Arial" w:hAnsi="Arial" w:cs="Arial"/>
          <w:bCs/>
        </w:rPr>
      </w:pPr>
      <w:r w:rsidRPr="00334DA5">
        <w:rPr>
          <w:rFonts w:ascii="Arial" w:hAnsi="Arial" w:cs="Arial"/>
          <w:bCs/>
        </w:rPr>
        <w:t>l’urgenza dei tempi;</w:t>
      </w:r>
    </w:p>
    <w:p w:rsidR="00EC345D" w:rsidRPr="00F21C20" w:rsidRDefault="00EC345D" w:rsidP="00F21C20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59" w:hanging="992"/>
        <w:jc w:val="both"/>
        <w:rPr>
          <w:rFonts w:ascii="Arial" w:hAnsi="Arial" w:cs="Arial"/>
          <w:bCs/>
        </w:rPr>
      </w:pPr>
      <w:r w:rsidRPr="00334DA5">
        <w:rPr>
          <w:rFonts w:ascii="Arial" w:hAnsi="Arial" w:cs="Arial"/>
          <w:bCs/>
        </w:rPr>
        <w:t>l</w:t>
      </w:r>
      <w:r w:rsidRPr="00F21C20">
        <w:rPr>
          <w:rFonts w:ascii="Arial" w:hAnsi="Arial" w:cs="Arial"/>
          <w:bCs/>
        </w:rPr>
        <w:t>a necessità di un successivo confronto con gli altri tavoli di lavoro per gli aspetti correlati;</w:t>
      </w:r>
    </w:p>
    <w:p w:rsidR="00EC345D" w:rsidRPr="00F21C20" w:rsidRDefault="00EC345D" w:rsidP="00F21C20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59" w:hanging="992"/>
        <w:jc w:val="both"/>
        <w:rPr>
          <w:rFonts w:ascii="Arial" w:hAnsi="Arial" w:cs="Arial"/>
          <w:bCs/>
        </w:rPr>
      </w:pPr>
      <w:r w:rsidRPr="00F21C20">
        <w:rPr>
          <w:rFonts w:ascii="Arial" w:hAnsi="Arial" w:cs="Arial"/>
          <w:bCs/>
        </w:rPr>
        <w:t>il confronto con gli altri Ordini e Collegi di area tecnica;</w:t>
      </w:r>
    </w:p>
    <w:p w:rsidR="00EC345D" w:rsidRPr="00F21C20" w:rsidRDefault="00EC345D" w:rsidP="00F21C20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F21C20">
        <w:rPr>
          <w:rFonts w:ascii="Arial" w:hAnsi="Arial" w:cs="Arial"/>
          <w:bCs/>
        </w:rPr>
        <w:t xml:space="preserve">i possibili correttivi susseguenti alla definitiva approvazione dei principi dell'atteso DPR e altresì, in generale, </w:t>
      </w:r>
      <w:r w:rsidRPr="00F21C20">
        <w:rPr>
          <w:rFonts w:ascii="Arial" w:hAnsi="Arial" w:cs="Arial"/>
        </w:rPr>
        <w:t xml:space="preserve">i contenuti e </w:t>
      </w:r>
      <w:r w:rsidRPr="00F21C20">
        <w:rPr>
          <w:rFonts w:ascii="Arial" w:hAnsi="Arial" w:cs="Arial"/>
          <w:strike/>
        </w:rPr>
        <w:t>le</w:t>
      </w:r>
      <w:r w:rsidRPr="00F21C20">
        <w:rPr>
          <w:rFonts w:ascii="Arial" w:hAnsi="Arial" w:cs="Arial"/>
        </w:rPr>
        <w:t xml:space="preserve"> prescrizioni discendenti dalla normativa nazionale in corso di emanazione.</w:t>
      </w:r>
    </w:p>
    <w:p w:rsidR="00EC345D" w:rsidRPr="00F21C20" w:rsidRDefault="00EC345D" w:rsidP="00F21C20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59" w:hanging="992"/>
        <w:jc w:val="both"/>
        <w:rPr>
          <w:rFonts w:ascii="Arial" w:hAnsi="Arial" w:cs="Arial"/>
          <w:bCs/>
        </w:rPr>
      </w:pPr>
      <w:r w:rsidRPr="00F21C20">
        <w:rPr>
          <w:rFonts w:ascii="Arial" w:hAnsi="Arial" w:cs="Arial"/>
          <w:bCs/>
        </w:rPr>
        <w:t>le valutazioni che potranno essere apportate dalla Conferenza degli Ordini;</w:t>
      </w:r>
    </w:p>
    <w:p w:rsidR="00EC345D" w:rsidRPr="00F21C20" w:rsidRDefault="00EC345D" w:rsidP="00F21C20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59" w:hanging="992"/>
        <w:jc w:val="both"/>
        <w:rPr>
          <w:rFonts w:ascii="Arial" w:hAnsi="Arial" w:cs="Arial"/>
          <w:bCs/>
        </w:rPr>
      </w:pPr>
      <w:r w:rsidRPr="00F21C20">
        <w:rPr>
          <w:rFonts w:ascii="Arial" w:hAnsi="Arial" w:cs="Arial"/>
          <w:bCs/>
        </w:rPr>
        <w:t xml:space="preserve">le valutazioni e le determinazioni di competenza del Consiglio Nazionale;  </w:t>
      </w:r>
    </w:p>
    <w:p w:rsidR="00EC345D" w:rsidRPr="00F21C20" w:rsidRDefault="00EC345D" w:rsidP="00FA3237">
      <w:pPr>
        <w:pStyle w:val="ListParagraph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21C20">
        <w:rPr>
          <w:rFonts w:ascii="Arial" w:hAnsi="Arial" w:cs="Arial"/>
        </w:rPr>
        <w:t>i contenuti e le prescrizioni discendenti dalla normativa nazionale in corso di emanazione.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EC345D" w:rsidRPr="00FA3237" w:rsidRDefault="00EC345D" w:rsidP="00FA323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br w:type="page"/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BOZZA DI REGOLAMENTO PER L’AGGIORNAMENTO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E SVILUPPO PROFESSIONALE CONTINUO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INTRODUZIONE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:rsidR="00EC345D" w:rsidRPr="00FA3237" w:rsidRDefault="00EC345D" w:rsidP="00FA3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Il Codice Deontologico degli Architetti Italiani, in premessa, recita: “</w:t>
      </w:r>
      <w:r w:rsidRPr="00FA3237">
        <w:rPr>
          <w:rFonts w:ascii="Arial" w:hAnsi="Arial" w:cs="Arial"/>
          <w:i/>
          <w:iCs/>
        </w:rPr>
        <w:t>Il ruolo riconosciutogli dalla Società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richiede che l’Architetto curi la propria formazione,conservando e accrescendo il sapere con particolare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riferimento ai settori nei quali è svolta l’attività, in modo da comprendere l'ambiente, i luoghi e le relazioni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economiche, sociali e culturali</w:t>
      </w:r>
      <w:r w:rsidRPr="00FA3237">
        <w:rPr>
          <w:rFonts w:ascii="Arial" w:hAnsi="Arial" w:cs="Arial"/>
        </w:rPr>
        <w:t xml:space="preserve">.”. In particolare, l’articolo 7 è interamente dedicato all’aggiornamento: </w:t>
      </w:r>
    </w:p>
    <w:p w:rsidR="00EC345D" w:rsidRPr="00FA3237" w:rsidRDefault="00EC345D" w:rsidP="00FA3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FA3237">
        <w:rPr>
          <w:rFonts w:ascii="Arial" w:hAnsi="Arial" w:cs="Arial"/>
        </w:rPr>
        <w:t>“</w:t>
      </w:r>
      <w:r w:rsidRPr="00FA3237">
        <w:rPr>
          <w:rFonts w:ascii="Arial" w:hAnsi="Arial" w:cs="Arial"/>
          <w:i/>
          <w:iCs/>
        </w:rPr>
        <w:t>1. L’Architetto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deve curare costantemente la propria preparazione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professionale, conservando e accrescendo il suo sapere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con particolare riferimento ai settori nei quali è svolta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l’attività. 2.L’aggiornamento è curato con lo studio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 xml:space="preserve">individuale e la partecipazione a iniziative di formazione. </w:t>
      </w:r>
    </w:p>
    <w:p w:rsidR="00EC345D" w:rsidRPr="00FA3237" w:rsidRDefault="00EC345D" w:rsidP="00FA3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A3237">
        <w:rPr>
          <w:rFonts w:ascii="Arial" w:hAnsi="Arial" w:cs="Arial"/>
          <w:i/>
          <w:iCs/>
        </w:rPr>
        <w:t>3.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La conformità agli indirizzi adottati in materia di formazione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professionale dal Consiglio Nazionale, è indice di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osservanza dei doveri di aggiornamento di cui al presente</w:t>
      </w:r>
      <w:r w:rsidRPr="00FA3237"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  <w:i/>
          <w:iCs/>
        </w:rPr>
        <w:t>articolo.</w:t>
      </w:r>
      <w:r w:rsidRPr="00FA3237">
        <w:rPr>
          <w:rFonts w:ascii="Arial" w:hAnsi="Arial" w:cs="Arial"/>
        </w:rPr>
        <w:t>”.</w:t>
      </w:r>
    </w:p>
    <w:p w:rsidR="00EC345D" w:rsidRPr="00FA3237" w:rsidRDefault="00EC345D" w:rsidP="00FA323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21C20" w:rsidRDefault="00EC345D" w:rsidP="00F21C20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L’aggiornamento e sviluppo professionale continuativo costituisce il presupposto per una crescita eco</w:t>
      </w:r>
      <w:r w:rsidRPr="00F21C20">
        <w:rPr>
          <w:rFonts w:ascii="Arial" w:hAnsi="Arial" w:cs="Arial"/>
        </w:rPr>
        <w:t>nomica sostenibile ed una positiva evoluzione non solo degli specifici operatori di settore, ma della intera società.</w:t>
      </w:r>
    </w:p>
    <w:p w:rsidR="00EC345D" w:rsidRPr="00F21C20" w:rsidRDefault="00EC345D" w:rsidP="00F21C20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 xml:space="preserve">Esso traduce l’obiettivo di garantire, a tutela della Collettività, un costante adeguamento professionale rispetto alla dinamica evoluzione della ricerca tecnico-scientifica applicata, nonché un continuo aggiornamento delle conoscenze, utili al raggiungimento di un </w:t>
      </w:r>
      <w:r w:rsidRPr="00F21C20">
        <w:rPr>
          <w:rFonts w:ascii="Arial" w:hAnsi="Arial" w:cs="Arial"/>
          <w:strike/>
        </w:rPr>
        <w:t>adeguato</w:t>
      </w:r>
      <w:r w:rsidRPr="00F21C20">
        <w:rPr>
          <w:rFonts w:ascii="Arial" w:hAnsi="Arial" w:cs="Arial"/>
        </w:rPr>
        <w:t xml:space="preserve"> esercizio professionale qualitativamente elevato.</w:t>
      </w:r>
    </w:p>
    <w:p w:rsidR="00EC345D" w:rsidRPr="00F21C20" w:rsidRDefault="00EC345D" w:rsidP="00F21C20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>Competenza, competitività e innovazione rappresentano le chiavi di identificazione di uno sviluppo di saperi complessi ed emergenti, in linea con le esigenze di un sistema sociale ed economico dinamico e sempre più aperto alla vocazione internazionale.</w:t>
      </w:r>
    </w:p>
    <w:p w:rsidR="00EC345D" w:rsidRPr="00F21C20" w:rsidRDefault="00EC345D" w:rsidP="00F21C20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 xml:space="preserve">La volontà di individuare criteri e modalità efficaci per dar corso ad una continuativa evoluzione formativa del professionista, oltre che necessaria conseguenza dell'adeguamento alle Direttive dell'Unione Europea </w:t>
      </w:r>
      <w:r w:rsidRPr="00F21C20">
        <w:rPr>
          <w:rFonts w:ascii="Arial" w:hAnsi="Arial" w:cs="Arial"/>
          <w:strike/>
        </w:rPr>
        <w:t>alla</w:t>
      </w:r>
      <w:r w:rsidRPr="00F21C20">
        <w:rPr>
          <w:rFonts w:ascii="Arial" w:hAnsi="Arial" w:cs="Arial"/>
        </w:rPr>
        <w:t xml:space="preserve"> e della continua evoluzione (ma altresì superproduzione ed involuzione) della normativa del nostro Paese, contribuisce al conseguimento di una prestazione intellettuale di </w:t>
      </w:r>
      <w:r w:rsidRPr="00F21C20">
        <w:rPr>
          <w:rFonts w:ascii="Arial" w:hAnsi="Arial" w:cs="Arial"/>
          <w:strike/>
        </w:rPr>
        <w:t>decisa</w:t>
      </w:r>
      <w:r w:rsidRPr="00F21C20">
        <w:rPr>
          <w:rFonts w:ascii="Arial" w:hAnsi="Arial" w:cs="Arial"/>
        </w:rPr>
        <w:t xml:space="preserve"> appropriata qualità e competenza professionale.  </w:t>
      </w:r>
    </w:p>
    <w:p w:rsidR="00EC345D" w:rsidRPr="00F21C20" w:rsidRDefault="00EC345D" w:rsidP="00F21C20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 xml:space="preserve">Il garantire  uniformità e qualità a livello nazionale rappresenterà per quanto sopra l’impegno cui tutte le strutture ordinistiche si dovranno applicare sinergicamente nella decisa volontà di riconfigurare degnamente la figura dell’architetto nella società nazionale ed internazionale. 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:rsidR="00EC345D" w:rsidRPr="00FA3237" w:rsidRDefault="00EC345D" w:rsidP="00FA323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br w:type="page"/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BOZZA DI REGOLAMENTO PER L’AGGIORNAMENTO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E SVILUPPO PROFESSIONALE CONTINUO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REGOLAMENTO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EC345D" w:rsidRPr="00FA3237" w:rsidRDefault="00EC345D" w:rsidP="00FA323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FA3237">
        <w:rPr>
          <w:rFonts w:ascii="Arial" w:hAnsi="Arial" w:cs="Arial"/>
          <w:b/>
          <w:bCs/>
        </w:rPr>
        <w:t xml:space="preserve">Art. 1 –  </w:t>
      </w:r>
      <w:r w:rsidRPr="00FA3237">
        <w:rPr>
          <w:rFonts w:ascii="Arial" w:hAnsi="Arial" w:cs="Arial"/>
          <w:b/>
        </w:rPr>
        <w:t>Definizione, ambito di applicazione e obiettivi</w:t>
      </w:r>
    </w:p>
    <w:p w:rsidR="00EC345D" w:rsidRPr="00FA3237" w:rsidRDefault="00EC345D" w:rsidP="00FA323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EC345D" w:rsidRPr="00FA3237" w:rsidRDefault="00EC345D" w:rsidP="00FA323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L'aggiornamento e sviluppo professionale continuo (ASPC) per architetti, pianificatori, paesaggisti e conservatori rappresenta ogni attività che sistematicamente migliora le competenze professionali e le abilità personali necessarie per lo sviluppo dell'architettura, della società e dell'ambiente.</w:t>
      </w:r>
    </w:p>
    <w:p w:rsidR="00EC345D" w:rsidRPr="00FA3237" w:rsidRDefault="00EC345D" w:rsidP="00FA323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Le attività di ASPC comprendono:</w:t>
      </w:r>
    </w:p>
    <w:p w:rsidR="00EC345D" w:rsidRPr="00FA3237" w:rsidRDefault="00EC345D" w:rsidP="00FA3237">
      <w:pPr>
        <w:numPr>
          <w:ilvl w:val="1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attività regolate, quali ad esempio convegni, seminari, corsi, master</w:t>
      </w:r>
      <w:r>
        <w:rPr>
          <w:rFonts w:ascii="Arial" w:hAnsi="Arial" w:cs="Arial"/>
        </w:rPr>
        <w:t>s</w:t>
      </w:r>
      <w:r w:rsidRPr="00FA3237">
        <w:rPr>
          <w:rFonts w:ascii="Arial" w:hAnsi="Arial" w:cs="Arial"/>
        </w:rPr>
        <w:t>, workshop</w:t>
      </w:r>
      <w:r>
        <w:rPr>
          <w:rFonts w:ascii="Arial" w:hAnsi="Arial" w:cs="Arial"/>
        </w:rPr>
        <w:t>s</w:t>
      </w:r>
      <w:r w:rsidRPr="00FA3237">
        <w:rPr>
          <w:rFonts w:ascii="Arial" w:hAnsi="Arial" w:cs="Arial"/>
        </w:rPr>
        <w:t>, attività ordinistiche ed altre iniziative, anche tramite formazione a distanza (allegato 1);</w:t>
      </w:r>
    </w:p>
    <w:p w:rsidR="00EC345D" w:rsidRPr="00FA3237" w:rsidRDefault="00EC345D" w:rsidP="00FA3237">
      <w:pPr>
        <w:numPr>
          <w:ilvl w:val="1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attività particolari (allegato 2).</w:t>
      </w:r>
    </w:p>
    <w:p w:rsidR="00EC345D" w:rsidRPr="00FA3237" w:rsidRDefault="00EC345D" w:rsidP="00FA323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Il presente Regolamento si ap</w:t>
      </w:r>
      <w:r>
        <w:rPr>
          <w:rFonts w:ascii="Arial" w:hAnsi="Arial" w:cs="Arial"/>
        </w:rPr>
        <w:t>plica a tutti gli iscritti all'A</w:t>
      </w:r>
      <w:r w:rsidRPr="00FA3237">
        <w:rPr>
          <w:rFonts w:ascii="Arial" w:hAnsi="Arial" w:cs="Arial"/>
        </w:rPr>
        <w:t>lbo professionale degli Architetti, Pianificatori, Paesaggisti e Conservatori.</w:t>
      </w:r>
    </w:p>
    <w:p w:rsidR="00EC345D" w:rsidRPr="00FA3237" w:rsidRDefault="00EC345D" w:rsidP="00FA323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La pratica di mantenere ed aggiornare la preparazione professionale individuale attraverso l’approfondimento e lo sviluppo delle conoscenze e delle competenze nelle diverse tematiche oggetto dell’attività professionale è obbligo previsto</w:t>
      </w:r>
      <w:r>
        <w:rPr>
          <w:rFonts w:ascii="Arial" w:hAnsi="Arial" w:cs="Arial"/>
        </w:rPr>
        <w:t xml:space="preserve"> dal Codice deontologico della P</w:t>
      </w:r>
      <w:r w:rsidRPr="00FA3237">
        <w:rPr>
          <w:rFonts w:ascii="Arial" w:hAnsi="Arial" w:cs="Arial"/>
        </w:rPr>
        <w:t>rofessione.</w:t>
      </w:r>
    </w:p>
    <w:p w:rsidR="00EC345D" w:rsidRPr="00FA3237" w:rsidRDefault="00EC345D" w:rsidP="00FA323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L’iscritto all’A</w:t>
      </w:r>
      <w:r w:rsidRPr="00FA3237">
        <w:rPr>
          <w:rFonts w:ascii="Arial" w:hAnsi="Arial" w:cs="Arial"/>
        </w:rPr>
        <w:t>lbo sceglie liberamente, in relazione alle proprie esigenze professionali e nel rispetto del presente regolamento, le attività di ASPC da svolgere ai fini dell’assolvimento dell’obbligo.</w:t>
      </w:r>
    </w:p>
    <w:p w:rsidR="00EC345D" w:rsidRPr="00FA3237" w:rsidRDefault="00EC345D" w:rsidP="00FA323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Le attività di ASPC devono essere informate a perseguire i seguenti obiettivi:</w:t>
      </w:r>
    </w:p>
    <w:p w:rsidR="00EC345D" w:rsidRPr="00FA3237" w:rsidRDefault="00EC345D" w:rsidP="00FA32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proteggere l'interesse collettivo salvaguardando le aspettative della committenza;</w:t>
      </w:r>
    </w:p>
    <w:p w:rsidR="00EC345D" w:rsidRPr="00FA3237" w:rsidRDefault="00EC345D" w:rsidP="00FA32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completare lo studio e l’approfondimento </w:t>
      </w:r>
      <w:r>
        <w:rPr>
          <w:rFonts w:ascii="Arial" w:hAnsi="Arial" w:cs="Arial"/>
        </w:rPr>
        <w:t xml:space="preserve">culturale e tecnico-scientifico </w:t>
      </w:r>
      <w:r w:rsidRPr="00FA3237">
        <w:rPr>
          <w:rFonts w:ascii="Arial" w:hAnsi="Arial" w:cs="Arial"/>
        </w:rPr>
        <w:t>individuale quali presupposti per un esercizio professionale di qualità;</w:t>
      </w:r>
    </w:p>
    <w:p w:rsidR="00EC345D" w:rsidRPr="00FA3237" w:rsidRDefault="00EC345D" w:rsidP="00FA32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migliorare e perfezionare la competenza tecnica e professionale individuale;</w:t>
      </w:r>
    </w:p>
    <w:p w:rsidR="00EC345D" w:rsidRPr="00FA3237" w:rsidRDefault="00EC345D" w:rsidP="00FA32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promuovere il più ampio accesso di tutti gli I</w:t>
      </w:r>
      <w:r w:rsidRPr="00FA3237">
        <w:rPr>
          <w:rFonts w:ascii="Arial" w:hAnsi="Arial" w:cs="Arial"/>
        </w:rPr>
        <w:t xml:space="preserve">scritti </w:t>
      </w:r>
      <w:r>
        <w:rPr>
          <w:rFonts w:ascii="Arial" w:hAnsi="Arial" w:cs="Arial"/>
        </w:rPr>
        <w:t xml:space="preserve">alle attività di aggiornamento e sviluppo professionale </w:t>
      </w:r>
      <w:r w:rsidRPr="00FA3237">
        <w:rPr>
          <w:rFonts w:ascii="Arial" w:hAnsi="Arial" w:cs="Arial"/>
        </w:rPr>
        <w:t>attraverso l'adozione di politiche tese al contenimento dei costi.</w:t>
      </w:r>
    </w:p>
    <w:p w:rsidR="00EC345D" w:rsidRPr="00FA3237" w:rsidRDefault="00EC345D" w:rsidP="00516F82">
      <w:pPr>
        <w:tabs>
          <w:tab w:val="left" w:pos="993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FA3237">
        <w:rPr>
          <w:rFonts w:ascii="Arial" w:hAnsi="Arial" w:cs="Arial"/>
          <w:b/>
        </w:rPr>
        <w:t xml:space="preserve">Art.2 – (proposta 1) Verifica dell’aggiornamento e </w:t>
      </w:r>
      <w:r w:rsidRPr="00FA3237">
        <w:rPr>
          <w:rFonts w:ascii="Arial" w:hAnsi="Arial" w:cs="Arial"/>
          <w:b/>
          <w:bCs/>
        </w:rPr>
        <w:t>sviluppo professionale continuativo</w:t>
      </w:r>
      <w:r w:rsidRPr="00FA3237">
        <w:rPr>
          <w:rFonts w:ascii="Arial" w:hAnsi="Arial" w:cs="Arial"/>
          <w:b/>
        </w:rPr>
        <w:t xml:space="preserve"> e crediti formativi professionali 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 w:rsidP="00FA323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 Il periodo dell</w:t>
      </w:r>
      <w:r>
        <w:rPr>
          <w:rFonts w:ascii="Arial" w:hAnsi="Arial" w:cs="Arial"/>
        </w:rPr>
        <w:t>’</w:t>
      </w:r>
      <w:r w:rsidRPr="00FA3237">
        <w:rPr>
          <w:rFonts w:ascii="Arial" w:hAnsi="Arial" w:cs="Arial"/>
        </w:rPr>
        <w:t xml:space="preserve">attività di ASPC </w:t>
      </w:r>
      <w:r>
        <w:rPr>
          <w:rFonts w:ascii="Arial" w:hAnsi="Arial" w:cs="Arial"/>
        </w:rPr>
        <w:t xml:space="preserve">è annuale e </w:t>
      </w:r>
      <w:r w:rsidRPr="00FA3237">
        <w:rPr>
          <w:rFonts w:ascii="Arial" w:hAnsi="Arial" w:cs="Arial"/>
        </w:rPr>
        <w:t>coincide con quello solare. L’obbligo formativo decorre dal 1° gennaio dell’anno successivo a quello di prima iscrizione all’ordine.</w:t>
      </w:r>
    </w:p>
    <w:p w:rsidR="00EC345D" w:rsidRPr="00FA3237" w:rsidRDefault="00EC345D" w:rsidP="00FA323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L’unità di misura dell’attività di ASPC è il credito formativo professionale (CFP) che corrisponde, se non diversamente specificato, ad un'ora di formazione.</w:t>
      </w:r>
    </w:p>
    <w:p w:rsidR="00EC345D" w:rsidRPr="00FA3237" w:rsidRDefault="00EC345D" w:rsidP="00FA323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L’iscritto ha l’obbligo di:</w:t>
      </w:r>
    </w:p>
    <w:p w:rsidR="00EC345D" w:rsidRPr="00FA3237" w:rsidRDefault="00EC345D" w:rsidP="00FA3237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acquisire annualmente 30 CFP, di cui almeno 4 CFP per ogni anno derivanti da attività di ASPC aventi oggetto il ruolo dell</w:t>
      </w:r>
      <w:r>
        <w:rPr>
          <w:rFonts w:ascii="Arial" w:hAnsi="Arial" w:cs="Arial"/>
        </w:rPr>
        <w:t>e professioni intellettuali, l’O</w:t>
      </w:r>
      <w:r w:rsidRPr="00FA3237">
        <w:rPr>
          <w:rFonts w:ascii="Arial" w:hAnsi="Arial" w:cs="Arial"/>
        </w:rPr>
        <w:t xml:space="preserve">rdinamento professionale, l'istituto previdenziale, </w:t>
      </w:r>
      <w:r>
        <w:rPr>
          <w:rFonts w:ascii="Arial" w:hAnsi="Arial" w:cs="Arial"/>
        </w:rPr>
        <w:t>la D</w:t>
      </w:r>
      <w:r w:rsidRPr="00FA3237">
        <w:rPr>
          <w:rFonts w:ascii="Arial" w:hAnsi="Arial" w:cs="Arial"/>
        </w:rPr>
        <w:t>eontologia,</w:t>
      </w:r>
      <w:r w:rsidRPr="00F21C20">
        <w:rPr>
          <w:rFonts w:ascii="Arial" w:hAnsi="Arial" w:cs="Arial"/>
        </w:rPr>
        <w:t xml:space="preserve"> il sistema fiscale, gli standards prestazionali e gli afferenti costi di produzione, la gestione dell’esercizio professionale e delle connesse responsabilità di legge individuali e/o societarie;</w:t>
      </w:r>
    </w:p>
    <w:p w:rsidR="00EC345D" w:rsidRPr="00FA3237" w:rsidRDefault="00EC345D" w:rsidP="00FA3237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documentare ogni anno al proprio Ordine territoriale l’attività di ASPC effettivamente svolta tramite le modalità di cui al successivo articolo 3, comma 8.</w:t>
      </w: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>
      <w:pPr>
        <w:rPr>
          <w:rFonts w:ascii="Arial" w:hAnsi="Arial" w:cs="Arial"/>
        </w:rPr>
      </w:pPr>
      <w:r w:rsidRPr="00FA3237">
        <w:rPr>
          <w:rFonts w:ascii="Arial" w:hAnsi="Arial" w:cs="Arial"/>
        </w:rPr>
        <w:br w:type="page"/>
      </w:r>
    </w:p>
    <w:p w:rsidR="00EC345D" w:rsidRPr="00FA3237" w:rsidRDefault="00EC345D" w:rsidP="00FA3237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FA3237">
        <w:rPr>
          <w:rFonts w:ascii="Arial" w:hAnsi="Arial" w:cs="Arial"/>
          <w:b/>
        </w:rPr>
        <w:t xml:space="preserve">Art.2 – (proposta 2) Verifica dell’aggiornamento e </w:t>
      </w:r>
      <w:r w:rsidRPr="00FA3237">
        <w:rPr>
          <w:rFonts w:ascii="Arial" w:hAnsi="Arial" w:cs="Arial"/>
          <w:b/>
          <w:bCs/>
        </w:rPr>
        <w:t>sviluppo professionale continuativo</w:t>
      </w:r>
      <w:r w:rsidRPr="00FA3237">
        <w:rPr>
          <w:rFonts w:ascii="Arial" w:hAnsi="Arial" w:cs="Arial"/>
          <w:b/>
        </w:rPr>
        <w:t xml:space="preserve"> e crediti formativi professionali </w:t>
      </w:r>
    </w:p>
    <w:p w:rsidR="00EC345D" w:rsidRPr="00FA3237" w:rsidRDefault="00EC345D" w:rsidP="00FA3237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 </w:t>
      </w:r>
    </w:p>
    <w:p w:rsidR="00EC345D" w:rsidRPr="00FA3237" w:rsidRDefault="00EC345D" w:rsidP="00FA323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Il periodo di verifica dell’ attività di ASPC è triennale. I trienni formativi costituiscono il riferimento temporale per tutti gli iscritti. </w:t>
      </w:r>
    </w:p>
    <w:p w:rsidR="00EC345D" w:rsidRPr="00FA3237" w:rsidRDefault="00EC345D" w:rsidP="00FA323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L’anno di ASPC coincide con quello solare. L’obbligo formativo decorre dal 1°gennaio dell’anno successivo a quello di iscrizione all’ordine. Tale previsione non è applicabile nel caso di cancellazione e successiva reiscrizione.</w:t>
      </w:r>
    </w:p>
    <w:p w:rsidR="00EC345D" w:rsidRPr="00FA3237" w:rsidRDefault="00EC345D" w:rsidP="00FA323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L’unità di misura dell’ attività di ASPC è il credito formativo professionale (CFP).</w:t>
      </w:r>
    </w:p>
    <w:p w:rsidR="00EC345D" w:rsidRPr="00FA3237" w:rsidRDefault="00EC345D" w:rsidP="00FA323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L’assegnazione dei CFP è riconosciuta nella misura di: 1 CFP/ora </w:t>
      </w:r>
    </w:p>
    <w:p w:rsidR="00EC345D" w:rsidRPr="00FA3237" w:rsidRDefault="00EC345D" w:rsidP="00FA323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L’iscritto ha l’obbligo di:</w:t>
      </w:r>
    </w:p>
    <w:p w:rsidR="00EC345D" w:rsidRPr="00FA3237" w:rsidRDefault="00EC345D" w:rsidP="00FA3237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acquisire 90 CFP in ciascun triennio, di cui almeno 4 CFP per ogni anno, derivanti da attività di ASPC </w:t>
      </w:r>
      <w:r>
        <w:rPr>
          <w:rFonts w:ascii="Arial" w:hAnsi="Arial" w:cs="Arial"/>
        </w:rPr>
        <w:t>di cui al comma 3 a) del presente articolo</w:t>
      </w:r>
      <w:r w:rsidRPr="00FA3237">
        <w:rPr>
          <w:rFonts w:ascii="Arial" w:hAnsi="Arial" w:cs="Arial"/>
        </w:rPr>
        <w:t>;</w:t>
      </w:r>
    </w:p>
    <w:p w:rsidR="00EC345D" w:rsidRPr="00FA3237" w:rsidRDefault="00EC345D" w:rsidP="00FA3237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documentare ogni anno al proprio Ordine territoriale, l’attività di ASPC effettivamente svolta, anche tramite autocertificazione; </w:t>
      </w:r>
    </w:p>
    <w:p w:rsidR="00EC345D" w:rsidRPr="00FA3237" w:rsidRDefault="00EC345D" w:rsidP="00516F82">
      <w:pPr>
        <w:tabs>
          <w:tab w:val="left" w:pos="993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EC345D" w:rsidRPr="00FA3237" w:rsidRDefault="00EC345D" w:rsidP="00FA3237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FA3237">
        <w:rPr>
          <w:rFonts w:ascii="Arial" w:hAnsi="Arial" w:cs="Arial"/>
          <w:b/>
        </w:rPr>
        <w:t xml:space="preserve">Art.3 –  Gestione dell’aggiornamento e </w:t>
      </w:r>
      <w:r w:rsidRPr="00FA3237">
        <w:rPr>
          <w:rFonts w:ascii="Arial" w:hAnsi="Arial" w:cs="Arial"/>
          <w:b/>
          <w:bCs/>
        </w:rPr>
        <w:t xml:space="preserve">sviluppo professionale continuo </w:t>
      </w:r>
      <w:r w:rsidRPr="00FA3237">
        <w:rPr>
          <w:rFonts w:ascii="Arial" w:hAnsi="Arial" w:cs="Arial"/>
          <w:b/>
        </w:rPr>
        <w:t xml:space="preserve"> </w:t>
      </w:r>
    </w:p>
    <w:p w:rsidR="00EC345D" w:rsidRPr="00FA3237" w:rsidRDefault="00EC345D" w:rsidP="00FA3237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EC345D" w:rsidRPr="00FA3237" w:rsidRDefault="00EC345D" w:rsidP="00FA323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Tenuto conto che chiunque può presentare proposte, organizzare e svolgere eventi finalizzati all'aggiornamento e sviluppo professionale continuo, il Consiglio Nazionale Architetti, Pianificatori</w:t>
      </w:r>
      <w:r>
        <w:rPr>
          <w:rFonts w:ascii="Arial" w:hAnsi="Arial" w:cs="Arial"/>
        </w:rPr>
        <w:t xml:space="preserve">, </w:t>
      </w:r>
      <w:r w:rsidRPr="00FA3237">
        <w:rPr>
          <w:rFonts w:ascii="Arial" w:hAnsi="Arial" w:cs="Arial"/>
        </w:rPr>
        <w:t xml:space="preserve">Paesaggisti </w:t>
      </w:r>
      <w:r>
        <w:rPr>
          <w:rFonts w:ascii="Arial" w:hAnsi="Arial" w:cs="Arial"/>
        </w:rPr>
        <w:t xml:space="preserve">e Conservatori </w:t>
      </w:r>
      <w:r w:rsidRPr="00FA3237">
        <w:rPr>
          <w:rFonts w:ascii="Arial" w:hAnsi="Arial" w:cs="Arial"/>
        </w:rPr>
        <w:t>( CNAPPC) e gli Ordini territoriali concorrono, in accordo alla ripartizione delle competenze di seguito indicate, alla gestione, realizzazione e controllo del programma di ASPC.</w:t>
      </w:r>
    </w:p>
    <w:p w:rsidR="00EC345D" w:rsidRPr="00FA3237" w:rsidRDefault="00EC345D" w:rsidP="00FA323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Il CNAPPC:</w:t>
      </w:r>
    </w:p>
    <w:p w:rsidR="00EC345D" w:rsidRPr="00FA3237" w:rsidRDefault="00EC345D" w:rsidP="00FA3237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approva e modifica, sentita la Conferenza Nazio</w:t>
      </w:r>
      <w:r>
        <w:rPr>
          <w:rFonts w:ascii="Arial" w:hAnsi="Arial" w:cs="Arial"/>
        </w:rPr>
        <w:t>nale degli Ordini, il presente Regolamento ed i relativi A</w:t>
      </w:r>
      <w:r w:rsidRPr="00FA3237">
        <w:rPr>
          <w:rFonts w:ascii="Arial" w:hAnsi="Arial" w:cs="Arial"/>
        </w:rPr>
        <w:t>llegati;</w:t>
      </w:r>
    </w:p>
    <w:p w:rsidR="00EC345D" w:rsidRPr="00F21C20" w:rsidRDefault="00EC345D" w:rsidP="00F21C20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21C20">
        <w:rPr>
          <w:rFonts w:ascii="Arial" w:hAnsi="Arial" w:cs="Arial"/>
        </w:rPr>
        <w:t xml:space="preserve">assume, con il supporto di un'apposita Commissione permanente, compiti di promozione, monitoraggio, </w:t>
      </w:r>
      <w:r w:rsidRPr="00F21C20">
        <w:rPr>
          <w:rFonts w:ascii="Arial" w:hAnsi="Arial" w:cs="Arial"/>
          <w:strike/>
        </w:rPr>
        <w:t>e</w:t>
      </w:r>
      <w:r w:rsidRPr="00F21C20">
        <w:rPr>
          <w:rFonts w:ascii="Arial" w:hAnsi="Arial" w:cs="Arial"/>
        </w:rPr>
        <w:t xml:space="preserve"> coordinamento generale e vigilanza sull'attività degli Ordini territoriali;</w:t>
      </w:r>
    </w:p>
    <w:p w:rsidR="00EC345D" w:rsidRPr="00F21C20" w:rsidRDefault="00EC345D" w:rsidP="00F21C20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>realizza e sviluppa una Piattaforma Informatica Nazionale (PIN) per organizzare la registrazione degli eventi di ASPC validati e delle attività curricolari di ASPC di ogni Iscritto, comprensive di attribuzione di CFP e, più in generale, un'efficace gestione coordinata delle attività di ASPC sul Territorio nazionale;</w:t>
      </w:r>
    </w:p>
    <w:p w:rsidR="00EC345D" w:rsidRPr="00F21C20" w:rsidRDefault="00EC345D" w:rsidP="00F21C20">
      <w:pPr>
        <w:pStyle w:val="ListParagraph"/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>fissa i criteri e fornisce assistenza nella valutazione e nella predisposizione delle attività di ASPC promosse dagli Ordini territoriali;</w:t>
      </w:r>
    </w:p>
    <w:p w:rsidR="00EC345D" w:rsidRPr="00F21C20" w:rsidRDefault="00EC345D" w:rsidP="00F21C20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>assicura ampia diffusione delle ASPC tra tutti gli iscritti, nonché l’uniformità dei parametri di riconoscimento dei crediti formativi;</w:t>
      </w:r>
    </w:p>
    <w:p w:rsidR="00EC345D" w:rsidRPr="00F21C20" w:rsidRDefault="00EC345D" w:rsidP="00FA3237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>promuove propri eventi ed iniziative di ASPC;</w:t>
      </w:r>
    </w:p>
    <w:p w:rsidR="00EC345D" w:rsidRPr="00F21C20" w:rsidRDefault="00EC345D" w:rsidP="00FA3237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>valida preventivamente gli eventi da svolgersi all'estero.</w:t>
      </w:r>
    </w:p>
    <w:p w:rsidR="00EC345D" w:rsidRPr="00F21C20" w:rsidRDefault="00EC345D" w:rsidP="00FA323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C20">
        <w:rPr>
          <w:rFonts w:ascii="Arial" w:hAnsi="Arial" w:cs="Arial"/>
        </w:rPr>
        <w:t>L'Ordine territoriale, nel rispetto dei criteri e dei modi stabiliti dal CNAPPC ai sensi del presente Regolamento:</w:t>
      </w:r>
    </w:p>
    <w:p w:rsidR="00EC345D" w:rsidRPr="00FA3237" w:rsidRDefault="00EC345D" w:rsidP="00FA3237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promuove e valida preventivamente propri eventi ed iniziative di ASPC anche con il supporto di soggetti all'uopo delegati; in quest'ultimo caso mantiene comunque la piena responsabilità di risultato;</w:t>
      </w:r>
    </w:p>
    <w:p w:rsidR="00EC345D" w:rsidRPr="00FA3237" w:rsidRDefault="00EC345D" w:rsidP="00FA3237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istruisce e valuta preventivamente le richieste di validazione di eventi formativi avanzati da soggetti terzi;</w:t>
      </w:r>
    </w:p>
    <w:p w:rsidR="00EC345D" w:rsidRPr="00FA3237" w:rsidRDefault="00EC345D" w:rsidP="00FA3237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diffonde tra i propri iscritti, quale buona pratica professionale ed obbligo deontologico, la natura e le finalità dell'aggiornamento e sviluppo professionale continuo;</w:t>
      </w:r>
    </w:p>
    <w:p w:rsidR="00EC345D" w:rsidRPr="00FA3237" w:rsidRDefault="00EC345D" w:rsidP="00FA3237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svolge attività di controllo, anche a campione; a questo scopo p</w:t>
      </w:r>
      <w:r>
        <w:rPr>
          <w:rFonts w:ascii="Arial" w:hAnsi="Arial" w:cs="Arial"/>
        </w:rPr>
        <w:t>uò</w:t>
      </w:r>
      <w:r w:rsidRPr="00FA3237">
        <w:rPr>
          <w:rFonts w:ascii="Arial" w:hAnsi="Arial" w:cs="Arial"/>
        </w:rPr>
        <w:t xml:space="preserve"> chiedere ai soggetti che hanno organizza</w:t>
      </w:r>
      <w:r>
        <w:rPr>
          <w:rFonts w:ascii="Arial" w:hAnsi="Arial" w:cs="Arial"/>
        </w:rPr>
        <w:t>to gli eventi formativi, o all’I</w:t>
      </w:r>
      <w:r w:rsidRPr="00FA3237">
        <w:rPr>
          <w:rFonts w:ascii="Arial" w:hAnsi="Arial" w:cs="Arial"/>
        </w:rPr>
        <w:t>scritto, tutti i chiarimenti e la documentazione che ritengono necessarie</w:t>
      </w:r>
      <w:r>
        <w:rPr>
          <w:rFonts w:ascii="Arial" w:hAnsi="Arial" w:cs="Arial"/>
        </w:rPr>
        <w:t>.</w:t>
      </w:r>
    </w:p>
    <w:p w:rsidR="00EC345D" w:rsidRPr="00FA3237" w:rsidRDefault="00EC345D" w:rsidP="00FA323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Le attività di ASPC di cui all’art.1 comma 2, lettera b (attività regolate) devono essere sottoposte a preventiva validazione e attribuzione dei relativi crediti formativi professionali (CFP) da parte del CNAPPC o degli Ordini territoriali o dai soggetti da essi delegati.</w:t>
      </w:r>
    </w:p>
    <w:p w:rsidR="00EC345D" w:rsidRPr="00FA3237" w:rsidRDefault="00EC345D" w:rsidP="00FA323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La validazione attribuita da parte del CNAPPC e degli Ordini territoriali o dai soggetti da essi delegati è riservata all’evento proposto, non al soggetto proponente.</w:t>
      </w:r>
    </w:p>
    <w:p w:rsidR="00EC345D" w:rsidRPr="00FA3237" w:rsidRDefault="00EC345D" w:rsidP="00516F8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  <w:caps/>
        </w:rPr>
        <w:t>è</w:t>
      </w:r>
      <w:r w:rsidRPr="00FA3237">
        <w:rPr>
          <w:rFonts w:ascii="Arial" w:hAnsi="Arial" w:cs="Arial"/>
        </w:rPr>
        <w:t xml:space="preserve"> istituito il Curriculum Individuale della Formazione (CIF), inserito nella banca d</w:t>
      </w:r>
      <w:r>
        <w:rPr>
          <w:rFonts w:ascii="Arial" w:hAnsi="Arial" w:cs="Arial"/>
        </w:rPr>
        <w:t>ati del CNAPPC, consultabile on-</w:t>
      </w:r>
      <w:r w:rsidRPr="00FA3237">
        <w:rPr>
          <w:rFonts w:ascii="Arial" w:hAnsi="Arial" w:cs="Arial"/>
        </w:rPr>
        <w:t>line, nel quale devono essere riportati i crediti formativi maturati. Gli iscritti sono tenuti alla registrazione della propria attività formativa regolata e libera oltre che conservare la documentazioni che ne attesti l'entità e l'effettivo svolgimento.</w:t>
      </w:r>
    </w:p>
    <w:p w:rsidR="00EC345D" w:rsidRDefault="00EC345D" w:rsidP="00516F82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 w:rsidP="00516F82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FA3237">
        <w:rPr>
          <w:rFonts w:ascii="Arial" w:hAnsi="Arial" w:cs="Arial"/>
          <w:b/>
        </w:rPr>
        <w:t>Art. 4 – Esoneri</w:t>
      </w:r>
    </w:p>
    <w:p w:rsidR="00EC345D" w:rsidRPr="00FA3237" w:rsidRDefault="00EC345D" w:rsidP="00516F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 w:rsidP="00516F8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Gli I</w:t>
      </w:r>
      <w:r w:rsidRPr="00FA3237">
        <w:rPr>
          <w:rFonts w:ascii="Arial" w:hAnsi="Arial" w:cs="Arial"/>
        </w:rPr>
        <w:t>scritti sono esonerati dall’obbligo dell’attività di ASPC, con obbligo di comunicazione all’Ordine, nei seguenti casi:</w:t>
      </w:r>
    </w:p>
    <w:p w:rsidR="00EC345D" w:rsidRPr="00FA3237" w:rsidRDefault="00EC345D" w:rsidP="00FA3237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A3237">
        <w:rPr>
          <w:rFonts w:ascii="Arial" w:hAnsi="Arial" w:cs="Arial"/>
        </w:rPr>
        <w:t xml:space="preserve">aternità e paternità; </w:t>
      </w:r>
    </w:p>
    <w:p w:rsidR="00EC345D" w:rsidRDefault="00EC345D" w:rsidP="00516F82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malattia grave, infortunio, assenza dall’Italia, che determino l’interruzione o impedimento della attività professionale </w:t>
      </w:r>
      <w:r>
        <w:rPr>
          <w:rFonts w:ascii="Arial" w:hAnsi="Arial" w:cs="Arial"/>
        </w:rPr>
        <w:t>e/o formativa per almeno 6 mesi.</w:t>
      </w:r>
    </w:p>
    <w:p w:rsidR="00EC345D" w:rsidRPr="00516F82" w:rsidRDefault="00EC345D" w:rsidP="00516F82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516F82">
        <w:rPr>
          <w:rFonts w:ascii="Arial" w:hAnsi="Arial" w:cs="Arial"/>
        </w:rPr>
        <w:t>Il Consiglio dell’Ordine, su domanda dell’interessato, può inoltre esonerare, anche parzialmente, determinandone contenuto e modalità, l’iscritto dallo svolgimento dell’attività di ASPC, in altri casi di docu</w:t>
      </w:r>
      <w:r>
        <w:rPr>
          <w:rFonts w:ascii="Arial" w:hAnsi="Arial" w:cs="Arial"/>
        </w:rPr>
        <w:t>mentato e motivato impedimento.</w:t>
      </w:r>
    </w:p>
    <w:p w:rsidR="00EC345D" w:rsidRPr="00FA3237" w:rsidRDefault="00EC345D" w:rsidP="00516F8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All’esonero consegue la riduzione dei CPF da acquisire, proporzionalmente alla durata dell’esonero, al suo contenuto ed alle sue modalità.</w:t>
      </w:r>
    </w:p>
    <w:p w:rsidR="00EC345D" w:rsidRPr="00FA3237" w:rsidRDefault="00EC345D" w:rsidP="00FA323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Gli iscritti che non esercitano la professione, in nessuna forma libera o dipendente, neanche occasionalmente, non sono tenuti a svolgere l’attività di ASPC. In questo caso l’iscritto dovrà attestare sotto la propria responsabilità la sua condizione all’Ordine territoriale di appartenenza.</w:t>
      </w:r>
    </w:p>
    <w:p w:rsidR="00EC345D" w:rsidRPr="00FA3237" w:rsidRDefault="00EC345D" w:rsidP="00FA323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Per gli iscritti con più di 35 anni di iscrizione i CFP sono ridotti del 50%.</w:t>
      </w:r>
    </w:p>
    <w:p w:rsidR="00EC345D" w:rsidRDefault="00EC345D" w:rsidP="00516F8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Agli obblighi delle attività di ASPC sono esonerati, per i primi tre anni, quegli iscritti che hanno svolto il tirocinio post-laurea convenzionato con l’Ordine</w:t>
      </w:r>
      <w:r>
        <w:rPr>
          <w:rFonts w:ascii="Arial" w:hAnsi="Arial" w:cs="Arial"/>
        </w:rPr>
        <w:t>.</w:t>
      </w:r>
    </w:p>
    <w:p w:rsidR="00EC345D" w:rsidRPr="00516F82" w:rsidRDefault="00EC345D" w:rsidP="00516F82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 w:rsidP="00FA3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FA3237">
        <w:rPr>
          <w:rFonts w:ascii="Arial" w:hAnsi="Arial" w:cs="Arial"/>
          <w:b/>
        </w:rPr>
        <w:t>Art.5 –  Illeciti disciplinari</w:t>
      </w:r>
    </w:p>
    <w:p w:rsidR="00EC345D" w:rsidRPr="00FA3237" w:rsidRDefault="00EC345D" w:rsidP="00FA3237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EC345D" w:rsidRPr="00FA3237" w:rsidRDefault="00EC345D" w:rsidP="00FA3237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 xml:space="preserve">Il mancato rispetto dell’obbligo di ASPC e la mancata o l’infedele certificazione del percorso formativo seguito </w:t>
      </w:r>
      <w:r>
        <w:rPr>
          <w:rFonts w:ascii="Arial" w:hAnsi="Arial" w:cs="Arial"/>
        </w:rPr>
        <w:t>costituisce violazione delle N</w:t>
      </w:r>
      <w:r w:rsidRPr="00FA3237">
        <w:rPr>
          <w:rFonts w:ascii="Arial" w:hAnsi="Arial" w:cs="Arial"/>
        </w:rPr>
        <w:t>orme deontologiche a cui si rimanda per la specifica regolamentazione.</w:t>
      </w:r>
    </w:p>
    <w:p w:rsidR="00EC345D" w:rsidRPr="00FA3237" w:rsidRDefault="00EC345D" w:rsidP="00516F82">
      <w:pPr>
        <w:pStyle w:val="BodyText2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L'Ordine territoriale, preliminarmente all'avvio del procedimento disciplinare e su richiesta motivata dell'iscritto che non avesse conseguito l'ammontare minimo di CFP, può concedere un periodo di tempo non superiore a sei mesi per la regolarizzazione della posizione.</w:t>
      </w:r>
    </w:p>
    <w:p w:rsidR="00EC345D" w:rsidRPr="00FA3237" w:rsidRDefault="00EC345D" w:rsidP="00516F82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 w:rsidP="00516F82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FA3237">
        <w:rPr>
          <w:rFonts w:ascii="Arial" w:hAnsi="Arial" w:cs="Arial"/>
          <w:b/>
        </w:rPr>
        <w:t>Art.6 – Entrata in vigore e disciplina transitoria</w:t>
      </w:r>
    </w:p>
    <w:p w:rsidR="00EC345D" w:rsidRPr="00FA3237" w:rsidRDefault="00EC345D" w:rsidP="00516F82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A3237" w:rsidRDefault="00EC345D" w:rsidP="00516F82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presente R</w:t>
      </w:r>
      <w:r w:rsidRPr="00FA3237">
        <w:rPr>
          <w:rFonts w:ascii="Arial" w:hAnsi="Arial" w:cs="Arial"/>
        </w:rPr>
        <w:t>egolamento entra in vigore a partire dal giorno 1 gennaio 2013</w:t>
      </w:r>
      <w:r>
        <w:rPr>
          <w:rFonts w:ascii="Arial" w:hAnsi="Arial" w:cs="Arial"/>
        </w:rPr>
        <w:t>.</w:t>
      </w:r>
    </w:p>
    <w:p w:rsidR="00EC345D" w:rsidRPr="00FA3237" w:rsidRDefault="00EC345D" w:rsidP="00516F82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Il R</w:t>
      </w:r>
      <w:r w:rsidRPr="00FA3237">
        <w:rPr>
          <w:rFonts w:ascii="Arial" w:hAnsi="Arial" w:cs="Arial"/>
        </w:rPr>
        <w:t xml:space="preserve">egolamento è attivato in via transitoria per la durata di tre anni. Al termine di tale periodo, a seguito del riscontro di monitoraggio, </w:t>
      </w:r>
      <w:r>
        <w:rPr>
          <w:rFonts w:ascii="Arial" w:hAnsi="Arial" w:cs="Arial"/>
        </w:rPr>
        <w:t>potrà</w:t>
      </w:r>
      <w:r w:rsidRPr="00FA3237">
        <w:rPr>
          <w:rFonts w:ascii="Arial" w:hAnsi="Arial" w:cs="Arial"/>
        </w:rPr>
        <w:t xml:space="preserve"> essere oggetto di revisione ed eventuale modifica.</w:t>
      </w:r>
    </w:p>
    <w:p w:rsidR="00EC345D" w:rsidRPr="00FA3237" w:rsidRDefault="00EC345D" w:rsidP="00516F82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Il CNAPPC si riserva di emanare ulteriori norme di attuazione e coordinamento che si rendessero necessarie in sed</w:t>
      </w:r>
      <w:r>
        <w:rPr>
          <w:rFonts w:ascii="Arial" w:hAnsi="Arial" w:cs="Arial"/>
        </w:rPr>
        <w:t>e di applicazione del presente R</w:t>
      </w:r>
      <w:r w:rsidRPr="00FA3237">
        <w:rPr>
          <w:rFonts w:ascii="Arial" w:hAnsi="Arial" w:cs="Arial"/>
        </w:rPr>
        <w:t>egolamento.</w:t>
      </w:r>
    </w:p>
    <w:p w:rsidR="00EC345D" w:rsidRPr="00FA3237" w:rsidRDefault="00EC345D" w:rsidP="00516F82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Durante il periodo transitorio i CFP da acquisire nell'anno formativo sono limitati a 20 di cui almeno 3 CFP derivanti da attività di ASPC aventi oggetto</w:t>
      </w:r>
      <w:r>
        <w:rPr>
          <w:rFonts w:ascii="Arial" w:hAnsi="Arial" w:cs="Arial"/>
        </w:rPr>
        <w:t xml:space="preserve"> </w:t>
      </w:r>
      <w:r w:rsidRPr="00FA3237">
        <w:rPr>
          <w:rFonts w:ascii="Arial" w:hAnsi="Arial" w:cs="Arial"/>
        </w:rPr>
        <w:t>il ruolo dell</w:t>
      </w:r>
      <w:r>
        <w:rPr>
          <w:rFonts w:ascii="Arial" w:hAnsi="Arial" w:cs="Arial"/>
        </w:rPr>
        <w:t>e professioni intellettuali, l’O</w:t>
      </w:r>
      <w:r w:rsidRPr="00FA3237">
        <w:rPr>
          <w:rFonts w:ascii="Arial" w:hAnsi="Arial" w:cs="Arial"/>
        </w:rPr>
        <w:t xml:space="preserve">rdinamento professionale, l'istituto previdenziale, </w:t>
      </w:r>
      <w:r>
        <w:rPr>
          <w:rFonts w:ascii="Arial" w:hAnsi="Arial" w:cs="Arial"/>
        </w:rPr>
        <w:t>la D</w:t>
      </w:r>
      <w:r w:rsidRPr="00FA3237">
        <w:rPr>
          <w:rFonts w:ascii="Arial" w:hAnsi="Arial" w:cs="Arial"/>
        </w:rPr>
        <w:t>eontologia,</w:t>
      </w:r>
      <w:r w:rsidRPr="00F21C20">
        <w:rPr>
          <w:rFonts w:ascii="Arial" w:hAnsi="Arial" w:cs="Arial"/>
        </w:rPr>
        <w:t xml:space="preserve"> il sistema fiscale, gli standards prestazionali e gli afferenti costi di produzione, la gestione dell’esercizio professionale e delle connesse responsabilità di legge individuali e/o societarie</w:t>
      </w:r>
    </w:p>
    <w:p w:rsidR="00EC345D" w:rsidRDefault="00EC345D" w:rsidP="00516F82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A3237">
        <w:rPr>
          <w:rFonts w:ascii="Arial" w:hAnsi="Arial" w:cs="Arial"/>
        </w:rPr>
        <w:t>Dopo l’entrata in vigore del regolamento, chi avesse investito negli ultimi 3 anni in  attività formativa certificata da specifici e qualificati attestati di frequenza potrà chiederne il riconoscimento da riportare nel proprio Curriculum individuale della Formazione (CIF).</w:t>
      </w:r>
    </w:p>
    <w:p w:rsidR="00EC345D" w:rsidRPr="00FA3237" w:rsidRDefault="00EC345D" w:rsidP="00F213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FA3237">
        <w:rPr>
          <w:rFonts w:ascii="Arial" w:hAnsi="Arial" w:cs="Arial"/>
          <w:b/>
          <w:bCs/>
        </w:rPr>
        <w:t>BOZZA DI REGOLAMENTO PER L’AGGIORNAMENTO</w:t>
      </w:r>
    </w:p>
    <w:p w:rsidR="00EC345D" w:rsidRDefault="00EC345D" w:rsidP="00F2130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FA3237">
        <w:rPr>
          <w:rFonts w:ascii="Arial" w:hAnsi="Arial" w:cs="Arial"/>
          <w:b/>
          <w:bCs/>
        </w:rPr>
        <w:t>E SVILUPPO PROFESSIONALE CONTINUO</w:t>
      </w:r>
    </w:p>
    <w:p w:rsidR="00EC345D" w:rsidRDefault="00EC345D" w:rsidP="00F2130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</w:p>
    <w:p w:rsidR="00EC345D" w:rsidRPr="00F2130F" w:rsidRDefault="00EC345D" w:rsidP="00F2130F">
      <w:pPr>
        <w:spacing w:after="0" w:line="240" w:lineRule="auto"/>
        <w:ind w:left="567"/>
        <w:jc w:val="both"/>
        <w:rPr>
          <w:rFonts w:ascii="Arial" w:hAnsi="Arial" w:cs="Arial"/>
          <w:b/>
          <w:caps/>
        </w:rPr>
      </w:pPr>
      <w:r w:rsidRPr="00F2130F">
        <w:rPr>
          <w:rFonts w:ascii="Arial" w:hAnsi="Arial" w:cs="Arial"/>
          <w:b/>
        </w:rPr>
        <w:t xml:space="preserve">ALLEGATO 1: </w:t>
      </w:r>
      <w:r w:rsidRPr="00F2130F">
        <w:rPr>
          <w:rFonts w:ascii="Arial" w:hAnsi="Arial" w:cs="Arial"/>
          <w:b/>
          <w:caps/>
        </w:rPr>
        <w:t xml:space="preserve">ATTIVITà </w:t>
      </w:r>
      <w:r w:rsidRPr="00F2130F">
        <w:rPr>
          <w:rFonts w:ascii="Arial" w:hAnsi="Arial" w:cs="Arial"/>
          <w:b/>
          <w:caps/>
          <w:u w:val="single"/>
        </w:rPr>
        <w:t>REGOLATE</w:t>
      </w:r>
      <w:r w:rsidRPr="00F2130F">
        <w:rPr>
          <w:rFonts w:ascii="Arial" w:hAnsi="Arial" w:cs="Arial"/>
          <w:b/>
          <w:caps/>
        </w:rPr>
        <w:t xml:space="preserve"> E ATTRIBUZIONE DEI CREDITI FORMATIVI PROFESSIONALI (CFP)</w:t>
      </w:r>
    </w:p>
    <w:p w:rsidR="00EC345D" w:rsidRDefault="00EC345D" w:rsidP="00F2130F">
      <w:pPr>
        <w:pStyle w:val="BodyText2"/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:rsidR="00EC345D" w:rsidRDefault="00EC345D" w:rsidP="00FA1410">
      <w:pPr>
        <w:pStyle w:val="BodyText2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Tutte le attività devono essere preventivamente validate.</w:t>
      </w:r>
    </w:p>
    <w:p w:rsidR="00EC345D" w:rsidRPr="00F2130F" w:rsidRDefault="00EC345D" w:rsidP="00FA1410">
      <w:pPr>
        <w:pStyle w:val="BodyText2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2130F" w:rsidRDefault="00EC345D" w:rsidP="00F213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  <w:b/>
        </w:rPr>
        <w:t>CFQ</w:t>
      </w:r>
      <w:r w:rsidRPr="00F2130F">
        <w:rPr>
          <w:rFonts w:ascii="Arial" w:hAnsi="Arial" w:cs="Arial"/>
        </w:rPr>
        <w:t xml:space="preserve"> - Corso Formativo Qualificante: acquisizione di competenze basate su conoscenze originali ed innovative in un determinato settore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base - 1 CFP per ogni ora di formazione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con verifica finale - 1 CFP per ogni ora di formazione più 2 CFP per la verifica finale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 xml:space="preserve">con verifica finale e periodo di </w:t>
      </w:r>
      <w:r w:rsidRPr="00F2130F">
        <w:rPr>
          <w:rFonts w:ascii="Arial" w:hAnsi="Arial" w:cs="Arial"/>
          <w:i/>
        </w:rPr>
        <w:t xml:space="preserve">tutorage </w:t>
      </w:r>
      <w:r w:rsidRPr="00F2130F">
        <w:rPr>
          <w:rFonts w:ascii="Arial" w:hAnsi="Arial" w:cs="Arial"/>
        </w:rPr>
        <w:t xml:space="preserve">- 1 CFP per ogni ora di formazione più 4 CFP per la verifica finale e periodo di </w:t>
      </w:r>
      <w:r w:rsidRPr="00F2130F">
        <w:rPr>
          <w:rFonts w:ascii="Arial" w:hAnsi="Arial" w:cs="Arial"/>
          <w:i/>
        </w:rPr>
        <w:t>tutorage</w:t>
      </w:r>
    </w:p>
    <w:p w:rsidR="00EC345D" w:rsidRPr="00F2130F" w:rsidRDefault="00EC345D" w:rsidP="00F213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  <w:b/>
        </w:rPr>
        <w:t>CFT</w:t>
      </w:r>
      <w:r w:rsidRPr="00F2130F">
        <w:rPr>
          <w:rFonts w:ascii="Arial" w:hAnsi="Arial" w:cs="Arial"/>
        </w:rPr>
        <w:t xml:space="preserve"> - Corso Formativo Tecnico-strumentale: apprendimento di specifiche competenze utili al miglioramento della prestazione professionale (lingua, software, strumenti, ecc.)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base - 1 CFP per ogni ora di formazione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con verifica finale - 1 CFP per ogni ora di formazione più 2 CFP per la verifica finale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 xml:space="preserve">con verifica finale e periodo di </w:t>
      </w:r>
      <w:r w:rsidRPr="00F2130F">
        <w:rPr>
          <w:rFonts w:ascii="Arial" w:hAnsi="Arial" w:cs="Arial"/>
          <w:i/>
        </w:rPr>
        <w:t xml:space="preserve">tutorage </w:t>
      </w:r>
      <w:r w:rsidRPr="00F2130F">
        <w:rPr>
          <w:rFonts w:ascii="Arial" w:hAnsi="Arial" w:cs="Arial"/>
        </w:rPr>
        <w:t xml:space="preserve">- 1 CFP per ogni ora di formazione più 4 CFP per la verifica finale e periodo di </w:t>
      </w:r>
      <w:r w:rsidRPr="00F2130F">
        <w:rPr>
          <w:rFonts w:ascii="Arial" w:hAnsi="Arial" w:cs="Arial"/>
          <w:i/>
        </w:rPr>
        <w:t>tutorage</w:t>
      </w:r>
    </w:p>
    <w:p w:rsidR="00EC345D" w:rsidRPr="00F2130F" w:rsidRDefault="00EC345D" w:rsidP="00F213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  <w:b/>
        </w:rPr>
        <w:t>CFA</w:t>
      </w:r>
      <w:r w:rsidRPr="00F2130F">
        <w:rPr>
          <w:rFonts w:ascii="Arial" w:hAnsi="Arial" w:cs="Arial"/>
        </w:rPr>
        <w:t xml:space="preserve"> - Corso Formativo Abilitante: preparazione obbligatoria finalizzata all'acquisizione di abilitazioni specifiche, comprensiva dei successivi piani di aggiornamento (sicurezza in cantiere, certificazione energetica, acustica,</w:t>
      </w:r>
      <w:r>
        <w:rPr>
          <w:rFonts w:ascii="Arial" w:hAnsi="Arial" w:cs="Arial"/>
        </w:rPr>
        <w:t xml:space="preserve"> prevenzione incendi,</w:t>
      </w:r>
      <w:r w:rsidRPr="00F2130F">
        <w:rPr>
          <w:rFonts w:ascii="Arial" w:hAnsi="Arial" w:cs="Arial"/>
        </w:rPr>
        <w:t xml:space="preserve"> ecc.)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corso di abilitazione - 1 CFP ogni otto ore di formazione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corso di aggiornamento - 1 CFP ogni otto ore di formazione</w:t>
      </w:r>
    </w:p>
    <w:p w:rsidR="00EC345D" w:rsidRPr="00F2130F" w:rsidRDefault="00EC345D" w:rsidP="00F213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  <w:b/>
        </w:rPr>
        <w:t xml:space="preserve">CON </w:t>
      </w:r>
      <w:r w:rsidRPr="00F2130F">
        <w:rPr>
          <w:rFonts w:ascii="Arial" w:hAnsi="Arial" w:cs="Arial"/>
        </w:rPr>
        <w:t>- Convegno, seminario, tavola rotonda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1 CFP ogni due ore di durata dell'evento</w:t>
      </w:r>
      <w:r>
        <w:rPr>
          <w:rFonts w:ascii="Arial" w:hAnsi="Arial" w:cs="Arial"/>
        </w:rPr>
        <w:t xml:space="preserve"> (max 5 CFP)</w:t>
      </w:r>
    </w:p>
    <w:p w:rsidR="00EC345D" w:rsidRPr="00F2130F" w:rsidRDefault="00EC345D" w:rsidP="00F213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  <w:b/>
        </w:rPr>
        <w:t xml:space="preserve">COP </w:t>
      </w:r>
      <w:r w:rsidRPr="00F2130F">
        <w:rPr>
          <w:rFonts w:ascii="Arial" w:hAnsi="Arial" w:cs="Arial"/>
        </w:rPr>
        <w:t>- Comunicazione su Prodotto (caratteristiche, prestazioni, modalità di posa, ecc. - generalmente in collaborazione con le ditte produttrici)</w:t>
      </w:r>
    </w:p>
    <w:p w:rsidR="00EC345D" w:rsidRPr="00F2130F" w:rsidRDefault="00EC345D" w:rsidP="00F2130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1 CFP ogni tre ore di durata dell'evento</w:t>
      </w:r>
      <w:r>
        <w:rPr>
          <w:rFonts w:ascii="Arial" w:hAnsi="Arial" w:cs="Arial"/>
        </w:rPr>
        <w:t xml:space="preserve"> (max 5 CFP)</w:t>
      </w:r>
    </w:p>
    <w:p w:rsidR="00EC345D" w:rsidRPr="00F2130F" w:rsidRDefault="00EC345D" w:rsidP="00F213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  <w:b/>
        </w:rPr>
        <w:t>ALF</w:t>
      </w:r>
      <w:r w:rsidRPr="00F2130F">
        <w:rPr>
          <w:rFonts w:ascii="Arial" w:hAnsi="Arial" w:cs="Arial"/>
        </w:rPr>
        <w:t xml:space="preserve"> - Altre Attività Formative: visite a mostre, fiere, viaggi di studio, eventi speciali, ecc.</w:t>
      </w:r>
    </w:p>
    <w:p w:rsidR="00EC345D" w:rsidRPr="00F2130F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da valutare singolarmente in base al programma previsto - da un minimo di 1 CFP al massimo di 5 CFP per evento.</w:t>
      </w:r>
    </w:p>
    <w:p w:rsidR="00EC345D" w:rsidRPr="00F2130F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caps/>
        </w:rPr>
      </w:pPr>
      <w:r w:rsidRPr="00F2130F">
        <w:rPr>
          <w:rFonts w:ascii="Arial" w:hAnsi="Arial" w:cs="Arial"/>
          <w:b/>
          <w:caps/>
        </w:rPr>
        <w:t xml:space="preserve">ALLEGATO 2: ATTIVITà </w:t>
      </w:r>
      <w:r>
        <w:rPr>
          <w:rFonts w:ascii="Arial" w:hAnsi="Arial" w:cs="Arial"/>
          <w:b/>
          <w:caps/>
          <w:u w:val="single"/>
        </w:rPr>
        <w:t>PARTICOLARI</w:t>
      </w:r>
      <w:r w:rsidRPr="00F2130F">
        <w:rPr>
          <w:rFonts w:ascii="Arial" w:hAnsi="Arial" w:cs="Arial"/>
          <w:b/>
          <w:caps/>
        </w:rPr>
        <w:t xml:space="preserve"> E ATTRIBUZIONE DEI CREDITI FORMATIVI PROFESSIONALI (CFP)</w:t>
      </w:r>
    </w:p>
    <w:p w:rsidR="00EC345D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caps/>
        </w:rPr>
      </w:pPr>
    </w:p>
    <w:p w:rsidR="00EC345D" w:rsidRDefault="00EC345D" w:rsidP="00FA1410">
      <w:pPr>
        <w:pStyle w:val="BodyText2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Tutte le attività devono essere preventivamente validate.</w:t>
      </w:r>
    </w:p>
    <w:p w:rsidR="00EC345D" w:rsidRPr="00F2130F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caps/>
        </w:rPr>
      </w:pPr>
    </w:p>
    <w:p w:rsidR="00EC345D" w:rsidRPr="00F2130F" w:rsidRDefault="00EC345D" w:rsidP="00F2130F">
      <w:pPr>
        <w:pStyle w:val="BodyText2"/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 xml:space="preserve">Su richiesta dell'iscritto corredata di idonea documentazione, il Presidente dell'Ordine di appartenenza rilascia certificazione dei </w:t>
      </w:r>
      <w:r>
        <w:rPr>
          <w:rFonts w:ascii="Arial" w:hAnsi="Arial" w:cs="Arial"/>
        </w:rPr>
        <w:t>CFP</w:t>
      </w:r>
      <w:r w:rsidRPr="00F2130F">
        <w:rPr>
          <w:rFonts w:ascii="Arial" w:hAnsi="Arial" w:cs="Arial"/>
        </w:rPr>
        <w:t xml:space="preserve"> sulla base dei valori di seguito riportati. La ripetizione della medesima attività non potrà produrre alcun riconoscimento di CFP.</w:t>
      </w:r>
    </w:p>
    <w:p w:rsidR="00EC345D" w:rsidRPr="00F2130F" w:rsidRDefault="00EC345D" w:rsidP="00F2130F">
      <w:pPr>
        <w:pStyle w:val="BodyText2"/>
        <w:numPr>
          <w:ilvl w:val="1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 xml:space="preserve">relazioni </w:t>
      </w:r>
      <w:r>
        <w:rPr>
          <w:rFonts w:ascii="Arial" w:hAnsi="Arial" w:cs="Arial"/>
        </w:rPr>
        <w:t xml:space="preserve">e/o docenze </w:t>
      </w:r>
      <w:r w:rsidRPr="00F2130F">
        <w:rPr>
          <w:rFonts w:ascii="Arial" w:hAnsi="Arial" w:cs="Arial"/>
        </w:rPr>
        <w:t>in convegni, seminari, corsi e master validati ai sensi del presente regolamento o da altri organismi riconosciuti: 3 CFP a intervento (max 9 CFP)</w:t>
      </w:r>
    </w:p>
    <w:p w:rsidR="00EC345D" w:rsidRPr="00F2130F" w:rsidRDefault="00EC345D" w:rsidP="00F2130F">
      <w:pPr>
        <w:pStyle w:val="BodyText2"/>
        <w:numPr>
          <w:ilvl w:val="1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 xml:space="preserve">docenze presso istituti universitari o enti equiparati: </w:t>
      </w:r>
      <w:r>
        <w:rPr>
          <w:rFonts w:ascii="Arial" w:hAnsi="Arial" w:cs="Arial"/>
        </w:rPr>
        <w:t xml:space="preserve">da 1 a </w:t>
      </w:r>
      <w:r w:rsidRPr="00F2130F">
        <w:rPr>
          <w:rFonts w:ascii="Arial" w:hAnsi="Arial" w:cs="Arial"/>
        </w:rPr>
        <w:t>10 CFP (max 10 CFP)</w:t>
      </w:r>
    </w:p>
    <w:p w:rsidR="00EC345D" w:rsidRPr="00F2130F" w:rsidRDefault="00EC345D" w:rsidP="00F2130F">
      <w:pPr>
        <w:pStyle w:val="BodyText2"/>
        <w:numPr>
          <w:ilvl w:val="1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 xml:space="preserve">docenze presso </w:t>
      </w:r>
      <w:r>
        <w:rPr>
          <w:rFonts w:ascii="Arial" w:hAnsi="Arial" w:cs="Arial"/>
        </w:rPr>
        <w:t>scuole secondarie di secondo grado</w:t>
      </w:r>
      <w:r w:rsidRPr="00F2130F">
        <w:rPr>
          <w:rFonts w:ascii="Arial" w:hAnsi="Arial" w:cs="Arial"/>
        </w:rPr>
        <w:t xml:space="preserve"> o enti equiparati: </w:t>
      </w:r>
      <w:r>
        <w:rPr>
          <w:rFonts w:ascii="Arial" w:hAnsi="Arial" w:cs="Arial"/>
        </w:rPr>
        <w:t xml:space="preserve">da 1 a </w:t>
      </w:r>
      <w:r w:rsidRPr="00F2130F">
        <w:rPr>
          <w:rFonts w:ascii="Arial" w:hAnsi="Arial" w:cs="Arial"/>
        </w:rPr>
        <w:t>4 CFP (max 4 CFP)</w:t>
      </w:r>
    </w:p>
    <w:p w:rsidR="00EC345D" w:rsidRPr="00F2130F" w:rsidRDefault="00EC345D" w:rsidP="00F2130F">
      <w:pPr>
        <w:pStyle w:val="BodyText2"/>
        <w:numPr>
          <w:ilvl w:val="1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 xml:space="preserve">partecipazione </w:t>
      </w:r>
      <w:r>
        <w:rPr>
          <w:rFonts w:ascii="Arial" w:hAnsi="Arial" w:cs="Arial"/>
        </w:rPr>
        <w:t xml:space="preserve">attiva </w:t>
      </w:r>
      <w:r w:rsidRPr="00F2130F">
        <w:rPr>
          <w:rFonts w:ascii="Arial" w:hAnsi="Arial" w:cs="Arial"/>
        </w:rPr>
        <w:t xml:space="preserve">a commissioni e gruppi di lavoro istituiti o riconosciuti dal CNAPPC e/o dagli Ordini territoriali: 1 CFP </w:t>
      </w:r>
      <w:r>
        <w:rPr>
          <w:rFonts w:ascii="Arial" w:hAnsi="Arial" w:cs="Arial"/>
        </w:rPr>
        <w:t xml:space="preserve">per ogni incontro </w:t>
      </w:r>
      <w:r w:rsidRPr="00F2130F">
        <w:rPr>
          <w:rFonts w:ascii="Arial" w:hAnsi="Arial" w:cs="Arial"/>
        </w:rPr>
        <w:t>(max 5 CFP)</w:t>
      </w:r>
    </w:p>
    <w:p w:rsidR="00EC345D" w:rsidRPr="00F2130F" w:rsidRDefault="00EC345D" w:rsidP="00F2130F">
      <w:pPr>
        <w:pStyle w:val="BodyText2"/>
        <w:numPr>
          <w:ilvl w:val="1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partecipazione in qualità di membro effettivo a commissioni giudicatrici di concorsi, per gli esami di Stato, premi di architettura: 5 CFP (max 5 CFP)</w:t>
      </w:r>
    </w:p>
    <w:p w:rsidR="00EC345D" w:rsidRPr="00F2130F" w:rsidRDefault="00EC345D" w:rsidP="00F2130F">
      <w:pPr>
        <w:pStyle w:val="BodyText2"/>
        <w:numPr>
          <w:ilvl w:val="1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2130F">
        <w:rPr>
          <w:rFonts w:ascii="Arial" w:hAnsi="Arial" w:cs="Arial"/>
        </w:rPr>
        <w:t>attività di tutor relativo a tirocini formativi riconosciuti</w:t>
      </w:r>
      <w:r>
        <w:rPr>
          <w:rFonts w:ascii="Arial" w:hAnsi="Arial" w:cs="Arial"/>
        </w:rPr>
        <w:t xml:space="preserve"> e convenzionati</w:t>
      </w:r>
      <w:r w:rsidRPr="00F2130F">
        <w:rPr>
          <w:rFonts w:ascii="Arial" w:hAnsi="Arial" w:cs="Arial"/>
        </w:rPr>
        <w:t>: 1 CFP ogni 50 ore di tirocinio (max 6 CFP)</w:t>
      </w:r>
    </w:p>
    <w:p w:rsidR="00EC345D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EC345D" w:rsidRPr="00F2130F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caps/>
        </w:rPr>
      </w:pPr>
      <w:r w:rsidRPr="00F2130F">
        <w:rPr>
          <w:rFonts w:ascii="Arial" w:hAnsi="Arial" w:cs="Arial"/>
          <w:b/>
          <w:caps/>
        </w:rPr>
        <w:t>ALLEGATO 3: ARTICOLAZIONE PERCORSI FORMATIVI E OBIETTIVI DI QUALITà</w:t>
      </w:r>
      <w:r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</w:rPr>
        <w:t>(da definire)</w:t>
      </w:r>
      <w:r>
        <w:rPr>
          <w:rFonts w:ascii="Arial" w:hAnsi="Arial" w:cs="Arial"/>
          <w:b/>
          <w:caps/>
        </w:rPr>
        <w:t xml:space="preserve"> </w:t>
      </w:r>
    </w:p>
    <w:p w:rsidR="00EC345D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caps/>
        </w:rPr>
      </w:pPr>
    </w:p>
    <w:p w:rsidR="00EC345D" w:rsidRPr="00FA3237" w:rsidRDefault="00EC345D" w:rsidP="00F2130F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ALLEGATO 4</w:t>
      </w:r>
      <w:r w:rsidRPr="00F2130F">
        <w:rPr>
          <w:rFonts w:ascii="Arial" w:hAnsi="Arial" w:cs="Arial"/>
          <w:b/>
          <w:caps/>
        </w:rPr>
        <w:t xml:space="preserve">: </w:t>
      </w:r>
      <w:r>
        <w:rPr>
          <w:rFonts w:ascii="Arial" w:hAnsi="Arial" w:cs="Arial"/>
          <w:b/>
          <w:caps/>
        </w:rPr>
        <w:t>MODALITA’ OPERATIVE</w:t>
      </w:r>
      <w:r w:rsidRPr="00FA32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(da definire)</w:t>
      </w:r>
    </w:p>
    <w:sectPr w:rsidR="00EC345D" w:rsidRPr="00FA3237" w:rsidSect="00E67909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5D" w:rsidRDefault="00EC345D" w:rsidP="0070341E">
      <w:pPr>
        <w:spacing w:after="0" w:line="240" w:lineRule="auto"/>
      </w:pPr>
      <w:r>
        <w:separator/>
      </w:r>
    </w:p>
  </w:endnote>
  <w:endnote w:type="continuationSeparator" w:id="0">
    <w:p w:rsidR="00EC345D" w:rsidRDefault="00EC345D" w:rsidP="0070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5D" w:rsidRPr="00BA0B9C" w:rsidRDefault="00EC345D">
    <w:pPr>
      <w:pStyle w:val="Footer"/>
      <w:jc w:val="right"/>
      <w:rPr>
        <w:rFonts w:ascii="Arial" w:hAnsi="Arial" w:cs="Arial"/>
        <w:sz w:val="16"/>
        <w:szCs w:val="16"/>
      </w:rPr>
    </w:pPr>
    <w:r w:rsidRPr="00BA0B9C">
      <w:rPr>
        <w:rFonts w:ascii="Arial" w:hAnsi="Arial" w:cs="Arial"/>
        <w:sz w:val="16"/>
        <w:szCs w:val="16"/>
      </w:rPr>
      <w:t xml:space="preserve">Pagina </w:t>
    </w:r>
    <w:r w:rsidRPr="00BA0B9C">
      <w:rPr>
        <w:rFonts w:ascii="Arial" w:hAnsi="Arial" w:cs="Arial"/>
        <w:sz w:val="16"/>
        <w:szCs w:val="16"/>
      </w:rPr>
      <w:fldChar w:fldCharType="begin"/>
    </w:r>
    <w:r w:rsidRPr="00BA0B9C">
      <w:rPr>
        <w:rFonts w:ascii="Arial" w:hAnsi="Arial" w:cs="Arial"/>
        <w:sz w:val="16"/>
        <w:szCs w:val="16"/>
      </w:rPr>
      <w:instrText>PAGE</w:instrText>
    </w:r>
    <w:r w:rsidRPr="00BA0B9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BA0B9C">
      <w:rPr>
        <w:rFonts w:ascii="Arial" w:hAnsi="Arial" w:cs="Arial"/>
        <w:sz w:val="16"/>
        <w:szCs w:val="16"/>
      </w:rPr>
      <w:fldChar w:fldCharType="end"/>
    </w:r>
    <w:r w:rsidRPr="00BA0B9C">
      <w:rPr>
        <w:rFonts w:ascii="Arial" w:hAnsi="Arial" w:cs="Arial"/>
        <w:sz w:val="16"/>
        <w:szCs w:val="16"/>
      </w:rPr>
      <w:t xml:space="preserve"> di </w:t>
    </w:r>
    <w:r w:rsidRPr="00BA0B9C">
      <w:rPr>
        <w:rFonts w:ascii="Arial" w:hAnsi="Arial" w:cs="Arial"/>
        <w:sz w:val="16"/>
        <w:szCs w:val="16"/>
      </w:rPr>
      <w:fldChar w:fldCharType="begin"/>
    </w:r>
    <w:r w:rsidRPr="00BA0B9C">
      <w:rPr>
        <w:rFonts w:ascii="Arial" w:hAnsi="Arial" w:cs="Arial"/>
        <w:sz w:val="16"/>
        <w:szCs w:val="16"/>
      </w:rPr>
      <w:instrText>NUMPAGES</w:instrText>
    </w:r>
    <w:r w:rsidRPr="00BA0B9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</w:t>
    </w:r>
    <w:r w:rsidRPr="00BA0B9C">
      <w:rPr>
        <w:rFonts w:ascii="Arial" w:hAnsi="Arial" w:cs="Arial"/>
        <w:sz w:val="16"/>
        <w:szCs w:val="16"/>
      </w:rPr>
      <w:fldChar w:fldCharType="end"/>
    </w:r>
  </w:p>
  <w:p w:rsidR="00EC345D" w:rsidRPr="00BA0B9C" w:rsidRDefault="00EC345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5D" w:rsidRDefault="00EC345D" w:rsidP="0070341E">
      <w:pPr>
        <w:spacing w:after="0" w:line="240" w:lineRule="auto"/>
      </w:pPr>
      <w:r>
        <w:separator/>
      </w:r>
    </w:p>
  </w:footnote>
  <w:footnote w:type="continuationSeparator" w:id="0">
    <w:p w:rsidR="00EC345D" w:rsidRDefault="00EC345D" w:rsidP="0070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5D" w:rsidRDefault="00EC345D" w:rsidP="0070341E">
    <w:pPr>
      <w:pStyle w:val="Header"/>
      <w:ind w:left="567"/>
      <w:rPr>
        <w:rFonts w:ascii="Arial" w:hAnsi="Arial" w:cs="Arial"/>
        <w:sz w:val="16"/>
        <w:szCs w:val="16"/>
      </w:rPr>
    </w:pPr>
    <w:r w:rsidRPr="0070341E">
      <w:rPr>
        <w:rFonts w:ascii="Arial" w:hAnsi="Arial" w:cs="Arial"/>
        <w:sz w:val="16"/>
        <w:szCs w:val="16"/>
      </w:rPr>
      <w:t>Bozza di regolamento per la formazione professionale continua</w:t>
    </w:r>
  </w:p>
  <w:p w:rsidR="00EC345D" w:rsidRPr="0070341E" w:rsidRDefault="00EC345D" w:rsidP="0070341E">
    <w:pPr>
      <w:pStyle w:val="Header"/>
      <w:ind w:left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03 maggio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C6A"/>
    <w:multiLevelType w:val="hybridMultilevel"/>
    <w:tmpl w:val="0AE42C74"/>
    <w:lvl w:ilvl="0" w:tplc="2EA025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B472D2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03A57381"/>
    <w:multiLevelType w:val="hybridMultilevel"/>
    <w:tmpl w:val="285A6342"/>
    <w:lvl w:ilvl="0" w:tplc="A17C79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6CF703C"/>
    <w:multiLevelType w:val="hybridMultilevel"/>
    <w:tmpl w:val="B2DC3702"/>
    <w:lvl w:ilvl="0" w:tplc="4A540002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A4116AB"/>
    <w:multiLevelType w:val="multilevel"/>
    <w:tmpl w:val="C29ED8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>
    <w:nsid w:val="0E655D10"/>
    <w:multiLevelType w:val="hybridMultilevel"/>
    <w:tmpl w:val="E916967A"/>
    <w:lvl w:ilvl="0" w:tplc="97DA0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0E7A1091"/>
    <w:multiLevelType w:val="hybridMultilevel"/>
    <w:tmpl w:val="7C4E54DC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B12037"/>
    <w:multiLevelType w:val="hybridMultilevel"/>
    <w:tmpl w:val="8BFA7B5E"/>
    <w:lvl w:ilvl="0" w:tplc="809ED17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60261BE"/>
    <w:multiLevelType w:val="hybridMultilevel"/>
    <w:tmpl w:val="6D64EDDC"/>
    <w:lvl w:ilvl="0" w:tplc="0172F47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8B4B0C"/>
    <w:multiLevelType w:val="hybridMultilevel"/>
    <w:tmpl w:val="61E63FBA"/>
    <w:lvl w:ilvl="0" w:tplc="DBF02FD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2851630E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294B6D8F"/>
    <w:multiLevelType w:val="hybridMultilevel"/>
    <w:tmpl w:val="FEEA1558"/>
    <w:lvl w:ilvl="0" w:tplc="424820A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46078A8"/>
    <w:multiLevelType w:val="multilevel"/>
    <w:tmpl w:val="51FCAF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514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>
    <w:nsid w:val="35722049"/>
    <w:multiLevelType w:val="hybridMultilevel"/>
    <w:tmpl w:val="25F0E728"/>
    <w:lvl w:ilvl="0" w:tplc="525CEE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7102928"/>
    <w:multiLevelType w:val="hybridMultilevel"/>
    <w:tmpl w:val="707CC196"/>
    <w:lvl w:ilvl="0" w:tplc="6E1A3BB8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5">
    <w:nsid w:val="3A3840A0"/>
    <w:multiLevelType w:val="hybridMultilevel"/>
    <w:tmpl w:val="C69024B6"/>
    <w:lvl w:ilvl="0" w:tplc="A4BA0B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C5305B4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47927D6B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>
    <w:nsid w:val="4815027E"/>
    <w:multiLevelType w:val="hybridMultilevel"/>
    <w:tmpl w:val="B6940180"/>
    <w:lvl w:ilvl="0" w:tplc="7D9C69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94C19F3"/>
    <w:multiLevelType w:val="hybridMultilevel"/>
    <w:tmpl w:val="EAC2D18A"/>
    <w:lvl w:ilvl="0" w:tplc="21F03F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3407A3D"/>
    <w:multiLevelType w:val="hybridMultilevel"/>
    <w:tmpl w:val="96E2F1C4"/>
    <w:lvl w:ilvl="0" w:tplc="0F8CC1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3663DA2"/>
    <w:multiLevelType w:val="hybridMultilevel"/>
    <w:tmpl w:val="C17C32E4"/>
    <w:lvl w:ilvl="0" w:tplc="855A57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3F65313"/>
    <w:multiLevelType w:val="hybridMultilevel"/>
    <w:tmpl w:val="8BFA7B5E"/>
    <w:lvl w:ilvl="0" w:tplc="809ED17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6292115"/>
    <w:multiLevelType w:val="hybridMultilevel"/>
    <w:tmpl w:val="49BC1042"/>
    <w:lvl w:ilvl="0" w:tplc="AC4C85D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A2179AC"/>
    <w:multiLevelType w:val="hybridMultilevel"/>
    <w:tmpl w:val="3F9C9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AFE19DA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>
    <w:nsid w:val="61473264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>
    <w:nsid w:val="69A06216"/>
    <w:multiLevelType w:val="hybridMultilevel"/>
    <w:tmpl w:val="48A8ED6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CC2D0F"/>
    <w:multiLevelType w:val="hybridMultilevel"/>
    <w:tmpl w:val="85302178"/>
    <w:lvl w:ilvl="0" w:tplc="42A889E4">
      <w:start w:val="1"/>
      <w:numFmt w:val="lowerLetter"/>
      <w:lvlText w:val="%1)"/>
      <w:lvlJc w:val="left"/>
      <w:pPr>
        <w:ind w:left="15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29">
    <w:nsid w:val="6D971976"/>
    <w:multiLevelType w:val="hybridMultilevel"/>
    <w:tmpl w:val="41D6FE10"/>
    <w:lvl w:ilvl="0" w:tplc="9AD44D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3DF15B9"/>
    <w:multiLevelType w:val="hybridMultilevel"/>
    <w:tmpl w:val="FB1E6AAA"/>
    <w:lvl w:ilvl="0" w:tplc="8B84DE7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3876B0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2">
    <w:nsid w:val="7BB2211E"/>
    <w:multiLevelType w:val="multilevel"/>
    <w:tmpl w:val="E62249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19"/>
  </w:num>
  <w:num w:numId="5">
    <w:abstractNumId w:val="20"/>
  </w:num>
  <w:num w:numId="6">
    <w:abstractNumId w:val="18"/>
  </w:num>
  <w:num w:numId="7">
    <w:abstractNumId w:val="3"/>
  </w:num>
  <w:num w:numId="8">
    <w:abstractNumId w:val="13"/>
  </w:num>
  <w:num w:numId="9">
    <w:abstractNumId w:val="14"/>
  </w:num>
  <w:num w:numId="10">
    <w:abstractNumId w:val="6"/>
  </w:num>
  <w:num w:numId="11">
    <w:abstractNumId w:val="9"/>
  </w:num>
  <w:num w:numId="12">
    <w:abstractNumId w:val="21"/>
  </w:num>
  <w:num w:numId="13">
    <w:abstractNumId w:val="29"/>
  </w:num>
  <w:num w:numId="14">
    <w:abstractNumId w:val="15"/>
  </w:num>
  <w:num w:numId="15">
    <w:abstractNumId w:val="27"/>
  </w:num>
  <w:num w:numId="16">
    <w:abstractNumId w:val="0"/>
  </w:num>
  <w:num w:numId="17">
    <w:abstractNumId w:val="2"/>
  </w:num>
  <w:num w:numId="18">
    <w:abstractNumId w:val="23"/>
  </w:num>
  <w:num w:numId="19">
    <w:abstractNumId w:val="30"/>
  </w:num>
  <w:num w:numId="20">
    <w:abstractNumId w:val="8"/>
  </w:num>
  <w:num w:numId="21">
    <w:abstractNumId w:val="22"/>
  </w:num>
  <w:num w:numId="22">
    <w:abstractNumId w:val="26"/>
  </w:num>
  <w:num w:numId="23">
    <w:abstractNumId w:val="32"/>
  </w:num>
  <w:num w:numId="24">
    <w:abstractNumId w:val="10"/>
  </w:num>
  <w:num w:numId="25">
    <w:abstractNumId w:val="4"/>
  </w:num>
  <w:num w:numId="26">
    <w:abstractNumId w:val="25"/>
  </w:num>
  <w:num w:numId="27">
    <w:abstractNumId w:val="17"/>
  </w:num>
  <w:num w:numId="28">
    <w:abstractNumId w:val="16"/>
  </w:num>
  <w:num w:numId="29">
    <w:abstractNumId w:val="24"/>
  </w:num>
  <w:num w:numId="30">
    <w:abstractNumId w:val="31"/>
  </w:num>
  <w:num w:numId="31">
    <w:abstractNumId w:val="1"/>
  </w:num>
  <w:num w:numId="32">
    <w:abstractNumId w:val="1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9AB"/>
    <w:rsid w:val="00006C26"/>
    <w:rsid w:val="000145D3"/>
    <w:rsid w:val="00040372"/>
    <w:rsid w:val="00045182"/>
    <w:rsid w:val="00061964"/>
    <w:rsid w:val="000A2317"/>
    <w:rsid w:val="000B49B1"/>
    <w:rsid w:val="000B7D47"/>
    <w:rsid w:val="000C4DCC"/>
    <w:rsid w:val="000C5E2D"/>
    <w:rsid w:val="000E6CA0"/>
    <w:rsid w:val="00114328"/>
    <w:rsid w:val="00121130"/>
    <w:rsid w:val="00131470"/>
    <w:rsid w:val="00136497"/>
    <w:rsid w:val="00140822"/>
    <w:rsid w:val="0015521E"/>
    <w:rsid w:val="0017243E"/>
    <w:rsid w:val="001B34BF"/>
    <w:rsid w:val="001B59AB"/>
    <w:rsid w:val="001D7392"/>
    <w:rsid w:val="001F3807"/>
    <w:rsid w:val="0024350A"/>
    <w:rsid w:val="00275950"/>
    <w:rsid w:val="002A5F66"/>
    <w:rsid w:val="002D5447"/>
    <w:rsid w:val="0030035B"/>
    <w:rsid w:val="00304175"/>
    <w:rsid w:val="00324A01"/>
    <w:rsid w:val="00334DA5"/>
    <w:rsid w:val="00341051"/>
    <w:rsid w:val="00352E8A"/>
    <w:rsid w:val="00354FA9"/>
    <w:rsid w:val="00371975"/>
    <w:rsid w:val="003C6C6C"/>
    <w:rsid w:val="003E2228"/>
    <w:rsid w:val="003E4991"/>
    <w:rsid w:val="003F1B4B"/>
    <w:rsid w:val="00412A5A"/>
    <w:rsid w:val="00480F12"/>
    <w:rsid w:val="00482546"/>
    <w:rsid w:val="004844BA"/>
    <w:rsid w:val="0049718D"/>
    <w:rsid w:val="004E1C5C"/>
    <w:rsid w:val="004F153C"/>
    <w:rsid w:val="00516F82"/>
    <w:rsid w:val="00517F96"/>
    <w:rsid w:val="00562D94"/>
    <w:rsid w:val="0056630F"/>
    <w:rsid w:val="00593B12"/>
    <w:rsid w:val="005D5770"/>
    <w:rsid w:val="0061452E"/>
    <w:rsid w:val="00625D3B"/>
    <w:rsid w:val="0063382A"/>
    <w:rsid w:val="0067047D"/>
    <w:rsid w:val="006F5F0C"/>
    <w:rsid w:val="0070341E"/>
    <w:rsid w:val="00707CAA"/>
    <w:rsid w:val="00713C0A"/>
    <w:rsid w:val="00722C5C"/>
    <w:rsid w:val="00724229"/>
    <w:rsid w:val="0073795E"/>
    <w:rsid w:val="007604D3"/>
    <w:rsid w:val="00776BED"/>
    <w:rsid w:val="007A20EA"/>
    <w:rsid w:val="007B228A"/>
    <w:rsid w:val="007E6CDC"/>
    <w:rsid w:val="00801DCE"/>
    <w:rsid w:val="00807859"/>
    <w:rsid w:val="0086374B"/>
    <w:rsid w:val="008642C8"/>
    <w:rsid w:val="0087001C"/>
    <w:rsid w:val="008D3D7E"/>
    <w:rsid w:val="008F63AC"/>
    <w:rsid w:val="0096092D"/>
    <w:rsid w:val="009C21A6"/>
    <w:rsid w:val="009C48C6"/>
    <w:rsid w:val="009F20C2"/>
    <w:rsid w:val="00A0642F"/>
    <w:rsid w:val="00A12E0C"/>
    <w:rsid w:val="00A5120E"/>
    <w:rsid w:val="00A51382"/>
    <w:rsid w:val="00A63D5D"/>
    <w:rsid w:val="00A64974"/>
    <w:rsid w:val="00A83B9F"/>
    <w:rsid w:val="00AC19B6"/>
    <w:rsid w:val="00AC32BB"/>
    <w:rsid w:val="00AE5147"/>
    <w:rsid w:val="00B13384"/>
    <w:rsid w:val="00BA0B9C"/>
    <w:rsid w:val="00BC079B"/>
    <w:rsid w:val="00BE3868"/>
    <w:rsid w:val="00C25101"/>
    <w:rsid w:val="00C76CAC"/>
    <w:rsid w:val="00C903B6"/>
    <w:rsid w:val="00D01F1C"/>
    <w:rsid w:val="00D05AAA"/>
    <w:rsid w:val="00D066D1"/>
    <w:rsid w:val="00D16C13"/>
    <w:rsid w:val="00D42A41"/>
    <w:rsid w:val="00D46D70"/>
    <w:rsid w:val="00D50DBB"/>
    <w:rsid w:val="00DC5EDF"/>
    <w:rsid w:val="00E67909"/>
    <w:rsid w:val="00E76B55"/>
    <w:rsid w:val="00EA11ED"/>
    <w:rsid w:val="00EA18B4"/>
    <w:rsid w:val="00EC345D"/>
    <w:rsid w:val="00EE4E07"/>
    <w:rsid w:val="00F2130F"/>
    <w:rsid w:val="00F21C20"/>
    <w:rsid w:val="00F267DC"/>
    <w:rsid w:val="00F57CEE"/>
    <w:rsid w:val="00F70451"/>
    <w:rsid w:val="00F7550D"/>
    <w:rsid w:val="00F91A54"/>
    <w:rsid w:val="00FA1410"/>
    <w:rsid w:val="00FA3237"/>
    <w:rsid w:val="00F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5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03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4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3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341E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86374B"/>
    <w:pPr>
      <w:spacing w:after="60" w:line="240" w:lineRule="auto"/>
      <w:jc w:val="both"/>
    </w:pPr>
    <w:rPr>
      <w:rFonts w:ascii="Arial" w:hAnsi="Arial"/>
      <w:b/>
      <w:sz w:val="20"/>
      <w:szCs w:val="20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6374B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BodyText2">
    <w:name w:val="Body Text 2"/>
    <w:basedOn w:val="Normal"/>
    <w:link w:val="BodyText2Char"/>
    <w:uiPriority w:val="99"/>
    <w:semiHidden/>
    <w:rsid w:val="003041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041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18</Pages>
  <Words>2641</Words>
  <Characters>15054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REGOLAMENTO PER L’AGGIORNAMENTO</dc:title>
  <dc:subject/>
  <dc:creator>stage4</dc:creator>
  <cp:keywords/>
  <dc:description/>
  <cp:lastModifiedBy>Preferred Customer</cp:lastModifiedBy>
  <cp:revision>2</cp:revision>
  <dcterms:created xsi:type="dcterms:W3CDTF">2012-05-08T12:37:00Z</dcterms:created>
  <dcterms:modified xsi:type="dcterms:W3CDTF">2012-05-08T12:37:00Z</dcterms:modified>
</cp:coreProperties>
</file>